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D" w:rsidRPr="00931F58" w:rsidRDefault="00C0755D" w:rsidP="002174E4">
      <w:pPr>
        <w:ind w:firstLine="708"/>
        <w:jc w:val="center"/>
        <w:rPr>
          <w:b/>
          <w:szCs w:val="28"/>
        </w:rPr>
      </w:pPr>
      <w:r w:rsidRPr="00931F58">
        <w:rPr>
          <w:b/>
          <w:szCs w:val="28"/>
        </w:rPr>
        <w:t>Отчет</w:t>
      </w:r>
    </w:p>
    <w:p w:rsidR="00C0755D" w:rsidRPr="00931F58" w:rsidRDefault="00C0755D" w:rsidP="002174E4">
      <w:pPr>
        <w:jc w:val="center"/>
        <w:rPr>
          <w:b/>
          <w:szCs w:val="28"/>
        </w:rPr>
      </w:pPr>
      <w:r w:rsidRPr="00931F58">
        <w:rPr>
          <w:b/>
          <w:szCs w:val="28"/>
        </w:rPr>
        <w:t xml:space="preserve">о реализации «Стратегии социально- экономического развития </w:t>
      </w:r>
      <w:proofErr w:type="spellStart"/>
      <w:r w:rsidRPr="00931F58">
        <w:rPr>
          <w:b/>
          <w:szCs w:val="28"/>
        </w:rPr>
        <w:t>Новоалександровского</w:t>
      </w:r>
      <w:proofErr w:type="spellEnd"/>
      <w:r w:rsidRPr="00931F58">
        <w:rPr>
          <w:b/>
          <w:szCs w:val="28"/>
        </w:rPr>
        <w:t xml:space="preserve"> муниципального района</w:t>
      </w:r>
      <w:r w:rsidR="008122DB">
        <w:rPr>
          <w:b/>
          <w:szCs w:val="28"/>
        </w:rPr>
        <w:t xml:space="preserve"> Ставропольского края </w:t>
      </w:r>
      <w:bookmarkStart w:id="0" w:name="_GoBack"/>
      <w:bookmarkEnd w:id="0"/>
      <w:r w:rsidRPr="00931F58">
        <w:rPr>
          <w:b/>
          <w:szCs w:val="28"/>
        </w:rPr>
        <w:t xml:space="preserve"> до 2020 года и</w:t>
      </w:r>
      <w:r w:rsidR="005B04B0" w:rsidRPr="00931F58">
        <w:rPr>
          <w:b/>
          <w:szCs w:val="28"/>
        </w:rPr>
        <w:t xml:space="preserve"> на период до 2025 года»</w:t>
      </w:r>
      <w:r w:rsidR="00931F58">
        <w:rPr>
          <w:b/>
          <w:szCs w:val="28"/>
        </w:rPr>
        <w:t xml:space="preserve"> </w:t>
      </w:r>
      <w:r w:rsidR="005B04B0" w:rsidRPr="00931F58">
        <w:rPr>
          <w:b/>
          <w:szCs w:val="28"/>
        </w:rPr>
        <w:t xml:space="preserve"> за 2013</w:t>
      </w:r>
      <w:r w:rsidRPr="00931F58">
        <w:rPr>
          <w:b/>
          <w:szCs w:val="28"/>
        </w:rPr>
        <w:t xml:space="preserve"> год</w:t>
      </w:r>
    </w:p>
    <w:p w:rsidR="00C0755D" w:rsidRDefault="00C0755D" w:rsidP="00C0755D">
      <w:pPr>
        <w:jc w:val="both"/>
      </w:pPr>
    </w:p>
    <w:p w:rsidR="00130671" w:rsidRDefault="00130671" w:rsidP="0013067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Долгосрочные п</w:t>
      </w:r>
      <w:r w:rsidRPr="00A87EEB">
        <w:rPr>
          <w:szCs w:val="28"/>
        </w:rPr>
        <w:t xml:space="preserve">ерспективы </w:t>
      </w:r>
      <w:r w:rsidRPr="00EF054B">
        <w:rPr>
          <w:szCs w:val="28"/>
        </w:rPr>
        <w:t xml:space="preserve">развития </w:t>
      </w:r>
      <w:proofErr w:type="spellStart"/>
      <w:r w:rsidRPr="00EF054B">
        <w:rPr>
          <w:szCs w:val="28"/>
        </w:rPr>
        <w:t>Новоалександровского</w:t>
      </w:r>
      <w:proofErr w:type="spellEnd"/>
      <w:r w:rsidRPr="00EF054B">
        <w:rPr>
          <w:szCs w:val="28"/>
        </w:rPr>
        <w:t xml:space="preserve"> мун</w:t>
      </w:r>
      <w:r>
        <w:rPr>
          <w:szCs w:val="28"/>
        </w:rPr>
        <w:t xml:space="preserve">иципального района  </w:t>
      </w:r>
      <w:r w:rsidRPr="00A87EEB">
        <w:rPr>
          <w:szCs w:val="28"/>
        </w:rPr>
        <w:t xml:space="preserve">определены </w:t>
      </w:r>
      <w:r>
        <w:rPr>
          <w:szCs w:val="28"/>
        </w:rPr>
        <w:t xml:space="preserve">Стратегией </w:t>
      </w:r>
      <w:r w:rsidRPr="00EF054B">
        <w:rPr>
          <w:szCs w:val="28"/>
        </w:rPr>
        <w:t xml:space="preserve"> социально- экономического развития </w:t>
      </w:r>
      <w:r>
        <w:rPr>
          <w:szCs w:val="28"/>
        </w:rPr>
        <w:t xml:space="preserve"> </w:t>
      </w:r>
      <w:proofErr w:type="spellStart"/>
      <w:r w:rsidRPr="00EF054B">
        <w:rPr>
          <w:szCs w:val="28"/>
        </w:rPr>
        <w:t>Новоалександровского</w:t>
      </w:r>
      <w:proofErr w:type="spellEnd"/>
      <w:r w:rsidRPr="00EF054B">
        <w:rPr>
          <w:szCs w:val="28"/>
        </w:rPr>
        <w:t xml:space="preserve"> </w:t>
      </w:r>
      <w:r>
        <w:rPr>
          <w:szCs w:val="28"/>
        </w:rPr>
        <w:t xml:space="preserve"> </w:t>
      </w:r>
      <w:r w:rsidRPr="00EF054B">
        <w:rPr>
          <w:szCs w:val="28"/>
        </w:rPr>
        <w:t>мун</w:t>
      </w:r>
      <w:r>
        <w:rPr>
          <w:szCs w:val="28"/>
        </w:rPr>
        <w:t>иципального района</w:t>
      </w:r>
      <w:r w:rsidR="00DF215B">
        <w:rPr>
          <w:szCs w:val="28"/>
        </w:rPr>
        <w:t xml:space="preserve"> </w:t>
      </w:r>
      <w:r w:rsidR="00CB3D59">
        <w:rPr>
          <w:szCs w:val="28"/>
        </w:rPr>
        <w:t xml:space="preserve">Ставропольского края  </w:t>
      </w:r>
      <w:r w:rsidR="00DF215B">
        <w:rPr>
          <w:szCs w:val="28"/>
        </w:rPr>
        <w:t>(далее – Стратегия)</w:t>
      </w:r>
      <w:r>
        <w:rPr>
          <w:szCs w:val="28"/>
        </w:rPr>
        <w:t xml:space="preserve">, </w:t>
      </w:r>
      <w:r w:rsidR="00EB48A2">
        <w:rPr>
          <w:szCs w:val="28"/>
        </w:rPr>
        <w:t>которую мы приняли в 2009</w:t>
      </w:r>
      <w:r>
        <w:rPr>
          <w:szCs w:val="28"/>
        </w:rPr>
        <w:t xml:space="preserve"> г</w:t>
      </w:r>
      <w:r w:rsidR="004C77A1">
        <w:rPr>
          <w:szCs w:val="28"/>
        </w:rPr>
        <w:t>оду и актуализировали в 2013 году</w:t>
      </w:r>
      <w:r w:rsidR="00CB3D59">
        <w:rPr>
          <w:szCs w:val="28"/>
        </w:rPr>
        <w:t xml:space="preserve">, </w:t>
      </w:r>
      <w:r>
        <w:rPr>
          <w:szCs w:val="28"/>
        </w:rPr>
        <w:t xml:space="preserve"> в связи с принятием Стратегии  СКФО до 2025 года</w:t>
      </w:r>
      <w:r w:rsidRPr="00130671">
        <w:rPr>
          <w:szCs w:val="28"/>
        </w:rPr>
        <w:t xml:space="preserve"> </w:t>
      </w:r>
      <w:r>
        <w:rPr>
          <w:szCs w:val="28"/>
        </w:rPr>
        <w:t>и актуализацией Стратегии социально-экономического развития Ставропольского края до 2025 года.</w:t>
      </w:r>
      <w:proofErr w:type="gramEnd"/>
    </w:p>
    <w:p w:rsidR="00690119" w:rsidRDefault="00B46B1B" w:rsidP="00B46B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5AD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Стратегии </w:t>
      </w:r>
      <w:r w:rsidR="00690119" w:rsidRPr="00A87EEB">
        <w:rPr>
          <w:rFonts w:ascii="Times New Roman" w:hAnsi="Times New Roman" w:cs="Times New Roman"/>
          <w:b w:val="0"/>
          <w:sz w:val="28"/>
          <w:szCs w:val="28"/>
        </w:rPr>
        <w:t>сформирована система стратегического планирования органов местного самоуправления</w:t>
      </w:r>
      <w:r w:rsidR="00690119" w:rsidRPr="006F3AF9">
        <w:t xml:space="preserve"> </w:t>
      </w:r>
      <w:proofErr w:type="spellStart"/>
      <w:r w:rsidR="00690119" w:rsidRPr="006F3AF9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690119" w:rsidRPr="006F3A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690119">
        <w:rPr>
          <w:rFonts w:ascii="Times New Roman" w:hAnsi="Times New Roman" w:cs="Times New Roman"/>
          <w:b w:val="0"/>
          <w:sz w:val="28"/>
          <w:szCs w:val="28"/>
        </w:rPr>
        <w:t>.</w:t>
      </w:r>
      <w:r w:rsidRPr="00054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156" w:rsidRPr="00B46B1B" w:rsidRDefault="00690119" w:rsidP="00B46B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Реализовывались</w:t>
      </w:r>
      <w:r w:rsidRPr="006F3A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стратегии</w:t>
      </w:r>
      <w:r w:rsidRPr="006F3AF9">
        <w:rPr>
          <w:rFonts w:ascii="Times New Roman" w:hAnsi="Times New Roman" w:cs="Times New Roman"/>
          <w:b w:val="0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F3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0439">
        <w:rPr>
          <w:rFonts w:ascii="Times New Roman" w:hAnsi="Times New Roman" w:cs="Times New Roman"/>
          <w:b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циально- экономического развития муниципальных образований поселений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п</w:t>
      </w:r>
      <w:r w:rsidR="00B46B1B" w:rsidRPr="000545AD">
        <w:rPr>
          <w:rFonts w:ascii="Times New Roman" w:hAnsi="Times New Roman" w:cs="Times New Roman"/>
          <w:b w:val="0"/>
          <w:sz w:val="28"/>
          <w:szCs w:val="28"/>
        </w:rPr>
        <w:t>рограмма социально-экон</w:t>
      </w:r>
      <w:r w:rsidR="00B46B1B">
        <w:rPr>
          <w:rFonts w:ascii="Times New Roman" w:hAnsi="Times New Roman" w:cs="Times New Roman"/>
          <w:b w:val="0"/>
          <w:sz w:val="28"/>
          <w:szCs w:val="28"/>
        </w:rPr>
        <w:t>омического развития</w:t>
      </w:r>
      <w:r w:rsidR="00B46B1B" w:rsidRPr="003D36D4">
        <w:rPr>
          <w:szCs w:val="28"/>
        </w:rPr>
        <w:t xml:space="preserve"> </w:t>
      </w:r>
      <w:proofErr w:type="spellStart"/>
      <w:r w:rsidR="00B46B1B" w:rsidRPr="003D36D4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B46B1B" w:rsidRPr="003D36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46B1B">
        <w:rPr>
          <w:rFonts w:ascii="Times New Roman" w:hAnsi="Times New Roman" w:cs="Times New Roman"/>
          <w:b w:val="0"/>
          <w:sz w:val="28"/>
          <w:szCs w:val="28"/>
        </w:rPr>
        <w:t>,</w:t>
      </w:r>
      <w:r w:rsidR="00B46B1B" w:rsidRPr="00A87EE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B26218">
        <w:rPr>
          <w:rFonts w:ascii="Times New Roman" w:hAnsi="Times New Roman" w:cs="Times New Roman"/>
          <w:b w:val="0"/>
          <w:sz w:val="28"/>
          <w:szCs w:val="28"/>
        </w:rPr>
        <w:t>тверждены</w:t>
      </w:r>
      <w:r w:rsidR="0083099A" w:rsidRPr="006F3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218" w:rsidRPr="006F3AF9">
        <w:rPr>
          <w:rFonts w:ascii="Times New Roman" w:hAnsi="Times New Roman" w:cs="Times New Roman"/>
          <w:b w:val="0"/>
          <w:sz w:val="28"/>
          <w:szCs w:val="28"/>
        </w:rPr>
        <w:t>схема территориального пла</w:t>
      </w:r>
      <w:r w:rsidR="00B26218">
        <w:rPr>
          <w:rFonts w:ascii="Times New Roman" w:hAnsi="Times New Roman" w:cs="Times New Roman"/>
          <w:b w:val="0"/>
          <w:sz w:val="28"/>
          <w:szCs w:val="28"/>
        </w:rPr>
        <w:t xml:space="preserve">нирования района и </w:t>
      </w:r>
      <w:r w:rsidR="00B26218" w:rsidRPr="006F3AF9">
        <w:rPr>
          <w:rFonts w:ascii="Times New Roman" w:hAnsi="Times New Roman" w:cs="Times New Roman"/>
          <w:b w:val="0"/>
          <w:sz w:val="28"/>
          <w:szCs w:val="28"/>
        </w:rPr>
        <w:t xml:space="preserve"> схем</w:t>
      </w:r>
      <w:r w:rsidR="00B26218">
        <w:rPr>
          <w:rFonts w:ascii="Times New Roman" w:hAnsi="Times New Roman" w:cs="Times New Roman"/>
          <w:b w:val="0"/>
          <w:sz w:val="28"/>
          <w:szCs w:val="28"/>
        </w:rPr>
        <w:t>ы</w:t>
      </w:r>
      <w:r w:rsidR="00B26218" w:rsidRPr="006F3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218" w:rsidRPr="006F3AF9">
        <w:rPr>
          <w:rFonts w:ascii="Times New Roman" w:hAnsi="Times New Roman" w:cs="Times New Roman"/>
          <w:b w:val="0"/>
          <w:sz w:val="28"/>
          <w:szCs w:val="28"/>
        </w:rPr>
        <w:t xml:space="preserve">генеральных планов  </w:t>
      </w:r>
      <w:r w:rsidR="00B26218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2B648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поселений</w:t>
      </w:r>
      <w:r w:rsidR="0083099A" w:rsidRPr="006F3A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C77A1">
        <w:rPr>
          <w:szCs w:val="28"/>
        </w:rPr>
        <w:t xml:space="preserve">      </w:t>
      </w:r>
    </w:p>
    <w:p w:rsidR="00B46B1B" w:rsidRDefault="005E2156" w:rsidP="00B46B1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10">
        <w:rPr>
          <w:szCs w:val="28"/>
        </w:rPr>
        <w:t xml:space="preserve">   </w:t>
      </w:r>
      <w:proofErr w:type="gramStart"/>
      <w:r>
        <w:rPr>
          <w:szCs w:val="28"/>
        </w:rPr>
        <w:t xml:space="preserve">В 2013 году   </w:t>
      </w:r>
      <w:r w:rsidRPr="00E63455">
        <w:rPr>
          <w:szCs w:val="28"/>
        </w:rPr>
        <w:t>реализ</w:t>
      </w:r>
      <w:r>
        <w:rPr>
          <w:szCs w:val="28"/>
        </w:rPr>
        <w:t>овывались  мероприятия 1</w:t>
      </w:r>
      <w:r w:rsidR="00B46B1B">
        <w:rPr>
          <w:szCs w:val="28"/>
        </w:rPr>
        <w:t>1</w:t>
      </w:r>
      <w:r>
        <w:rPr>
          <w:szCs w:val="28"/>
        </w:rPr>
        <w:t xml:space="preserve"> районных</w:t>
      </w:r>
      <w:r w:rsidRPr="00205EBE">
        <w:rPr>
          <w:szCs w:val="28"/>
        </w:rPr>
        <w:t xml:space="preserve"> целевых программ</w:t>
      </w:r>
      <w:r>
        <w:rPr>
          <w:szCs w:val="28"/>
        </w:rPr>
        <w:t xml:space="preserve"> </w:t>
      </w:r>
      <w:r w:rsidRPr="00E72792">
        <w:rPr>
          <w:szCs w:val="28"/>
        </w:rPr>
        <w:t>с объемом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финансирования </w:t>
      </w:r>
      <w:r w:rsidR="00585796">
        <w:rPr>
          <w:color w:val="000000"/>
          <w:szCs w:val="28"/>
        </w:rPr>
        <w:t>26025</w:t>
      </w:r>
      <w:r>
        <w:rPr>
          <w:color w:val="000000"/>
          <w:szCs w:val="28"/>
        </w:rPr>
        <w:t xml:space="preserve"> </w:t>
      </w:r>
      <w:r w:rsidRPr="003F41B6">
        <w:rPr>
          <w:color w:val="000000"/>
          <w:szCs w:val="28"/>
        </w:rPr>
        <w:t>тыс</w:t>
      </w:r>
      <w:r>
        <w:rPr>
          <w:color w:val="000000"/>
          <w:szCs w:val="28"/>
        </w:rPr>
        <w:t xml:space="preserve">. рублей, из     них   </w:t>
      </w:r>
      <w:r w:rsidRPr="003F41B6">
        <w:rPr>
          <w:color w:val="000000"/>
          <w:szCs w:val="28"/>
        </w:rPr>
        <w:t xml:space="preserve">   средств</w:t>
      </w:r>
      <w:r>
        <w:rPr>
          <w:color w:val="000000"/>
          <w:szCs w:val="28"/>
        </w:rPr>
        <w:t>а</w:t>
      </w:r>
      <w:r w:rsidRPr="003F41B6">
        <w:rPr>
          <w:color w:val="000000"/>
          <w:szCs w:val="28"/>
        </w:rPr>
        <w:t xml:space="preserve">  федерального    бюджета</w:t>
      </w:r>
      <w:r w:rsidR="00B86A10">
        <w:rPr>
          <w:color w:val="000000"/>
          <w:szCs w:val="28"/>
        </w:rPr>
        <w:t xml:space="preserve"> составили в сумме </w:t>
      </w:r>
      <w:r>
        <w:rPr>
          <w:color w:val="000000"/>
          <w:szCs w:val="28"/>
        </w:rPr>
        <w:t xml:space="preserve"> 490,28  тыс. рублей  (1,9</w:t>
      </w:r>
      <w:r w:rsidRPr="003F41B6">
        <w:rPr>
          <w:color w:val="000000"/>
          <w:szCs w:val="28"/>
        </w:rPr>
        <w:t xml:space="preserve"> процента от общего объема финансирования               </w:t>
      </w:r>
      <w:r>
        <w:rPr>
          <w:color w:val="000000"/>
          <w:szCs w:val="28"/>
        </w:rPr>
        <w:t>на 2013</w:t>
      </w:r>
      <w:r w:rsidRPr="003F41B6">
        <w:rPr>
          <w:color w:val="000000"/>
          <w:szCs w:val="28"/>
        </w:rPr>
        <w:t xml:space="preserve"> г.), бюджета Ставропольского края </w:t>
      </w:r>
      <w:r w:rsidRPr="003F41B6">
        <w:rPr>
          <w:szCs w:val="28"/>
        </w:rPr>
        <w:t xml:space="preserve">(далее - краевой бюджет) </w:t>
      </w:r>
      <w:r>
        <w:rPr>
          <w:szCs w:val="28"/>
        </w:rPr>
        <w:t xml:space="preserve"> - </w:t>
      </w:r>
      <w:r w:rsidRPr="003F41B6">
        <w:rPr>
          <w:szCs w:val="28"/>
        </w:rPr>
        <w:t xml:space="preserve"> </w:t>
      </w:r>
      <w:r>
        <w:rPr>
          <w:szCs w:val="28"/>
        </w:rPr>
        <w:t>2271,29</w:t>
      </w:r>
      <w:r w:rsidRPr="003F41B6">
        <w:rPr>
          <w:szCs w:val="28"/>
        </w:rPr>
        <w:t xml:space="preserve"> </w:t>
      </w:r>
      <w:r>
        <w:rPr>
          <w:color w:val="000000"/>
          <w:szCs w:val="28"/>
        </w:rPr>
        <w:t>тыс. рублей  (8,7 процентов</w:t>
      </w:r>
      <w:r w:rsidRPr="003F41B6">
        <w:rPr>
          <w:color w:val="000000"/>
          <w:szCs w:val="28"/>
        </w:rPr>
        <w:t xml:space="preserve">), бюджета </w:t>
      </w:r>
      <w:proofErr w:type="spellStart"/>
      <w:r w:rsidRPr="003F41B6">
        <w:rPr>
          <w:color w:val="000000"/>
          <w:szCs w:val="28"/>
        </w:rPr>
        <w:t>Новоалександровского</w:t>
      </w:r>
      <w:proofErr w:type="spellEnd"/>
      <w:r w:rsidRPr="003F41B6">
        <w:rPr>
          <w:color w:val="000000"/>
          <w:szCs w:val="28"/>
        </w:rPr>
        <w:t xml:space="preserve"> МР  </w:t>
      </w:r>
      <w:r>
        <w:rPr>
          <w:color w:val="000000"/>
          <w:szCs w:val="28"/>
        </w:rPr>
        <w:t xml:space="preserve">СК </w:t>
      </w:r>
      <w:r w:rsidRPr="003F41B6">
        <w:rPr>
          <w:color w:val="000000"/>
          <w:szCs w:val="28"/>
        </w:rPr>
        <w:t>(да</w:t>
      </w:r>
      <w:r>
        <w:rPr>
          <w:color w:val="000000"/>
          <w:szCs w:val="28"/>
        </w:rPr>
        <w:t>лее - местный бюджет) – 15603,55 тыс. рублей (59,9</w:t>
      </w:r>
      <w:r w:rsidRPr="003F41B6">
        <w:rPr>
          <w:color w:val="000000"/>
          <w:szCs w:val="28"/>
        </w:rPr>
        <w:t xml:space="preserve"> процент</w:t>
      </w:r>
      <w:r>
        <w:rPr>
          <w:color w:val="000000"/>
          <w:szCs w:val="28"/>
        </w:rPr>
        <w:t>ов), бюджетов поселений</w:t>
      </w:r>
      <w:proofErr w:type="gramEnd"/>
      <w:r>
        <w:rPr>
          <w:color w:val="000000"/>
          <w:szCs w:val="28"/>
        </w:rPr>
        <w:t xml:space="preserve"> -  1005,6 тыс. рублей  (3,9</w:t>
      </w:r>
      <w:r w:rsidRPr="003F41B6">
        <w:rPr>
          <w:color w:val="000000"/>
          <w:szCs w:val="28"/>
        </w:rPr>
        <w:t xml:space="preserve"> процент</w:t>
      </w:r>
      <w:r>
        <w:rPr>
          <w:color w:val="000000"/>
          <w:szCs w:val="28"/>
        </w:rPr>
        <w:t>а</w:t>
      </w:r>
      <w:r w:rsidRPr="003F41B6">
        <w:rPr>
          <w:color w:val="000000"/>
          <w:szCs w:val="28"/>
        </w:rPr>
        <w:t>),  внебюджетных исто</w:t>
      </w:r>
      <w:r>
        <w:rPr>
          <w:color w:val="000000"/>
          <w:szCs w:val="28"/>
        </w:rPr>
        <w:t>чников – 6654,28 тыс. рублей (25,6</w:t>
      </w:r>
      <w:r w:rsidRPr="003F41B6">
        <w:rPr>
          <w:color w:val="000000"/>
          <w:szCs w:val="28"/>
        </w:rPr>
        <w:t xml:space="preserve">  процент</w:t>
      </w:r>
      <w:r>
        <w:rPr>
          <w:color w:val="000000"/>
          <w:szCs w:val="28"/>
        </w:rPr>
        <w:t>ов</w:t>
      </w:r>
      <w:r w:rsidRPr="003F41B6">
        <w:rPr>
          <w:color w:val="000000"/>
          <w:szCs w:val="28"/>
        </w:rPr>
        <w:t>).</w:t>
      </w:r>
      <w:r w:rsidRPr="003F41B6">
        <w:rPr>
          <w:szCs w:val="28"/>
        </w:rPr>
        <w:t xml:space="preserve"> </w:t>
      </w:r>
    </w:p>
    <w:p w:rsidR="005E2156" w:rsidRPr="003F41B6" w:rsidRDefault="00D17854" w:rsidP="00D17854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1292D">
        <w:rPr>
          <w:szCs w:val="28"/>
        </w:rPr>
        <w:t>Из 11 районных</w:t>
      </w:r>
      <w:r w:rsidR="0001292D" w:rsidRPr="00205EBE">
        <w:rPr>
          <w:szCs w:val="28"/>
        </w:rPr>
        <w:t xml:space="preserve"> целевых программ</w:t>
      </w:r>
      <w:r w:rsidR="0001292D">
        <w:rPr>
          <w:szCs w:val="28"/>
        </w:rPr>
        <w:t xml:space="preserve"> </w:t>
      </w:r>
      <w:r w:rsidR="00B46B1B">
        <w:rPr>
          <w:szCs w:val="28"/>
        </w:rPr>
        <w:t>5</w:t>
      </w:r>
      <w:r w:rsidR="00B46B1B" w:rsidRPr="00E63455">
        <w:rPr>
          <w:szCs w:val="28"/>
        </w:rPr>
        <w:t xml:space="preserve"> программ </w:t>
      </w:r>
      <w:r w:rsidR="00B46B1B">
        <w:rPr>
          <w:szCs w:val="28"/>
        </w:rPr>
        <w:t xml:space="preserve">направлено </w:t>
      </w:r>
      <w:r w:rsidR="00B46B1B" w:rsidRPr="00E63455">
        <w:rPr>
          <w:szCs w:val="28"/>
        </w:rPr>
        <w:t xml:space="preserve"> на </w:t>
      </w:r>
      <w:r w:rsidR="00B46B1B">
        <w:rPr>
          <w:szCs w:val="28"/>
        </w:rPr>
        <w:t xml:space="preserve">социальное </w:t>
      </w:r>
      <w:r w:rsidR="0001292D">
        <w:rPr>
          <w:szCs w:val="28"/>
        </w:rPr>
        <w:t xml:space="preserve">развитие, </w:t>
      </w:r>
      <w:r w:rsidR="00B46B1B">
        <w:rPr>
          <w:szCs w:val="28"/>
        </w:rPr>
        <w:t>4</w:t>
      </w:r>
      <w:r w:rsidR="00B46B1B" w:rsidRPr="00E63455">
        <w:rPr>
          <w:szCs w:val="28"/>
        </w:rPr>
        <w:t xml:space="preserve"> программ</w:t>
      </w:r>
      <w:r w:rsidR="00B46B1B">
        <w:rPr>
          <w:szCs w:val="28"/>
        </w:rPr>
        <w:t xml:space="preserve">ы </w:t>
      </w:r>
      <w:r w:rsidR="0001292D">
        <w:rPr>
          <w:szCs w:val="28"/>
        </w:rPr>
        <w:t xml:space="preserve"> </w:t>
      </w:r>
      <w:r w:rsidR="00B46B1B" w:rsidRPr="00E63455">
        <w:rPr>
          <w:szCs w:val="28"/>
        </w:rPr>
        <w:t xml:space="preserve"> </w:t>
      </w:r>
      <w:r w:rsidR="00B46B1B">
        <w:rPr>
          <w:szCs w:val="28"/>
        </w:rPr>
        <w:t xml:space="preserve">на экономическое </w:t>
      </w:r>
      <w:r w:rsidR="0001292D">
        <w:rPr>
          <w:szCs w:val="28"/>
        </w:rPr>
        <w:t xml:space="preserve">развитие, </w:t>
      </w:r>
      <w:r w:rsidR="00B46B1B">
        <w:rPr>
          <w:szCs w:val="28"/>
        </w:rPr>
        <w:t>2</w:t>
      </w:r>
      <w:r w:rsidR="00B46B1B" w:rsidRPr="00E63455">
        <w:rPr>
          <w:szCs w:val="28"/>
        </w:rPr>
        <w:t xml:space="preserve"> программ</w:t>
      </w:r>
      <w:r w:rsidR="0001292D">
        <w:rPr>
          <w:szCs w:val="28"/>
        </w:rPr>
        <w:t xml:space="preserve">ы </w:t>
      </w:r>
      <w:r w:rsidR="00B46B1B">
        <w:rPr>
          <w:szCs w:val="28"/>
        </w:rPr>
        <w:t xml:space="preserve"> </w:t>
      </w:r>
      <w:r w:rsidR="00B46B1B" w:rsidRPr="00E63455">
        <w:rPr>
          <w:szCs w:val="28"/>
        </w:rPr>
        <w:t xml:space="preserve"> </w:t>
      </w:r>
      <w:r w:rsidR="00B46B1B">
        <w:rPr>
          <w:szCs w:val="28"/>
        </w:rPr>
        <w:t xml:space="preserve">на </w:t>
      </w:r>
      <w:r w:rsidR="00B46B1B" w:rsidRPr="00E63455">
        <w:rPr>
          <w:szCs w:val="28"/>
        </w:rPr>
        <w:t>развитие</w:t>
      </w:r>
      <w:r w:rsidR="00B46B1B">
        <w:rPr>
          <w:szCs w:val="28"/>
        </w:rPr>
        <w:t xml:space="preserve"> муниципальной служб</w:t>
      </w:r>
      <w:r w:rsidR="000B1068">
        <w:rPr>
          <w:szCs w:val="28"/>
        </w:rPr>
        <w:t>ы</w:t>
      </w:r>
      <w:r w:rsidR="00B46B1B">
        <w:rPr>
          <w:szCs w:val="28"/>
        </w:rPr>
        <w:t>.</w:t>
      </w:r>
    </w:p>
    <w:p w:rsidR="005E2156" w:rsidRPr="00383CC6" w:rsidRDefault="005E2156" w:rsidP="005E2156">
      <w:pPr>
        <w:pStyle w:val="a3"/>
        <w:tabs>
          <w:tab w:val="left" w:pos="567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color w:val="000000"/>
          <w:szCs w:val="28"/>
        </w:rPr>
        <w:t>За 2013</w:t>
      </w:r>
      <w:r w:rsidRPr="006650CC">
        <w:rPr>
          <w:color w:val="000000"/>
          <w:szCs w:val="28"/>
        </w:rPr>
        <w:t xml:space="preserve"> год кассовое исполнение мероприятий </w:t>
      </w:r>
      <w:r w:rsidR="00B86A10">
        <w:rPr>
          <w:szCs w:val="28"/>
        </w:rPr>
        <w:t>11 районных</w:t>
      </w:r>
      <w:r w:rsidR="00B86A10" w:rsidRPr="00205EBE">
        <w:rPr>
          <w:szCs w:val="28"/>
        </w:rPr>
        <w:t xml:space="preserve"> целевых </w:t>
      </w:r>
      <w:r w:rsidRPr="006650CC">
        <w:rPr>
          <w:color w:val="000000"/>
          <w:szCs w:val="28"/>
        </w:rPr>
        <w:t>программ</w:t>
      </w:r>
      <w:r>
        <w:rPr>
          <w:color w:val="000000"/>
          <w:szCs w:val="28"/>
        </w:rPr>
        <w:t>,</w:t>
      </w:r>
      <w:r w:rsidRPr="006650CC">
        <w:rPr>
          <w:color w:val="000000"/>
          <w:szCs w:val="28"/>
        </w:rPr>
        <w:t xml:space="preserve"> за счет всех источников фи</w:t>
      </w:r>
      <w:r>
        <w:rPr>
          <w:color w:val="000000"/>
          <w:szCs w:val="28"/>
        </w:rPr>
        <w:t>нансирования,  составило 22013,26 тыс. рублей (84,6</w:t>
      </w:r>
      <w:r w:rsidRPr="006650CC">
        <w:rPr>
          <w:color w:val="000000"/>
          <w:szCs w:val="28"/>
        </w:rPr>
        <w:t xml:space="preserve"> процента от предусм</w:t>
      </w:r>
      <w:r>
        <w:rPr>
          <w:color w:val="000000"/>
          <w:szCs w:val="28"/>
        </w:rPr>
        <w:t>отренного финансирования на 2013</w:t>
      </w:r>
      <w:r w:rsidRPr="006650CC">
        <w:rPr>
          <w:color w:val="000000"/>
          <w:szCs w:val="28"/>
        </w:rPr>
        <w:t xml:space="preserve"> г.), в том числе за счет средс</w:t>
      </w:r>
      <w:r>
        <w:rPr>
          <w:color w:val="000000"/>
          <w:szCs w:val="28"/>
        </w:rPr>
        <w:t>тв федерального бюджета – 478,17 тыс. рублей (1,8</w:t>
      </w:r>
      <w:r w:rsidRPr="006650CC">
        <w:rPr>
          <w:color w:val="000000"/>
          <w:szCs w:val="28"/>
        </w:rPr>
        <w:t xml:space="preserve"> процента</w:t>
      </w:r>
      <w:r>
        <w:rPr>
          <w:color w:val="000000"/>
          <w:szCs w:val="28"/>
        </w:rPr>
        <w:t xml:space="preserve">), краевого бюджета –2271,29 </w:t>
      </w:r>
      <w:r w:rsidRPr="006650CC">
        <w:rPr>
          <w:color w:val="000000"/>
          <w:szCs w:val="28"/>
        </w:rPr>
        <w:t xml:space="preserve">тыс. рублей  </w:t>
      </w:r>
      <w:r>
        <w:rPr>
          <w:color w:val="000000"/>
          <w:szCs w:val="28"/>
        </w:rPr>
        <w:t xml:space="preserve">(8,7 </w:t>
      </w:r>
      <w:r w:rsidRPr="006650CC">
        <w:rPr>
          <w:color w:val="000000"/>
          <w:szCs w:val="28"/>
        </w:rPr>
        <w:t>процент</w:t>
      </w:r>
      <w:r>
        <w:rPr>
          <w:color w:val="000000"/>
          <w:szCs w:val="28"/>
        </w:rPr>
        <w:t xml:space="preserve">ов), местного бюджета – 12054,12  </w:t>
      </w:r>
      <w:r w:rsidRPr="006650CC">
        <w:rPr>
          <w:color w:val="000000"/>
          <w:szCs w:val="28"/>
        </w:rPr>
        <w:t>т</w:t>
      </w:r>
      <w:r>
        <w:rPr>
          <w:color w:val="000000"/>
          <w:szCs w:val="28"/>
        </w:rPr>
        <w:t>ыс. рублей (46,3 процента), бюджетов  поселений -555,4 тыс. рублей (2,1</w:t>
      </w:r>
      <w:proofErr w:type="gramEnd"/>
      <w:r>
        <w:rPr>
          <w:color w:val="000000"/>
          <w:szCs w:val="28"/>
        </w:rPr>
        <w:t xml:space="preserve"> </w:t>
      </w:r>
      <w:r w:rsidRPr="006650CC">
        <w:rPr>
          <w:color w:val="000000"/>
          <w:szCs w:val="28"/>
        </w:rPr>
        <w:t>процента), в</w:t>
      </w:r>
      <w:r>
        <w:rPr>
          <w:color w:val="000000"/>
          <w:szCs w:val="28"/>
        </w:rPr>
        <w:t xml:space="preserve">небюджетных источников – 6654,28 тыс. рублей (25,7 </w:t>
      </w:r>
      <w:r w:rsidRPr="006650CC">
        <w:rPr>
          <w:color w:val="000000"/>
          <w:szCs w:val="28"/>
        </w:rPr>
        <w:t>процент</w:t>
      </w:r>
      <w:r>
        <w:rPr>
          <w:color w:val="000000"/>
          <w:szCs w:val="28"/>
        </w:rPr>
        <w:t>ов</w:t>
      </w:r>
      <w:r w:rsidRPr="006650CC">
        <w:rPr>
          <w:color w:val="000000"/>
          <w:szCs w:val="28"/>
        </w:rPr>
        <w:t>).</w:t>
      </w:r>
    </w:p>
    <w:p w:rsidR="005E2156" w:rsidRPr="002E3894" w:rsidRDefault="005E2156" w:rsidP="006F6F04">
      <w:pPr>
        <w:tabs>
          <w:tab w:val="left" w:pos="9498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B86A10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 результатам  проведенной  оценки эффективности  реализации </w:t>
      </w:r>
      <w:r w:rsidR="00B86A10">
        <w:rPr>
          <w:szCs w:val="28"/>
        </w:rPr>
        <w:t>районных</w:t>
      </w:r>
      <w:r w:rsidR="00B86A10" w:rsidRPr="00205EBE">
        <w:rPr>
          <w:szCs w:val="28"/>
        </w:rPr>
        <w:t xml:space="preserve"> целевых </w:t>
      </w:r>
      <w:r>
        <w:rPr>
          <w:szCs w:val="28"/>
        </w:rPr>
        <w:t xml:space="preserve">программ эффективными признано </w:t>
      </w:r>
      <w:r w:rsidRPr="0026466C">
        <w:rPr>
          <w:szCs w:val="28"/>
        </w:rPr>
        <w:t xml:space="preserve">   </w:t>
      </w:r>
      <w:r>
        <w:rPr>
          <w:szCs w:val="28"/>
        </w:rPr>
        <w:t>5  п</w:t>
      </w:r>
      <w:r w:rsidRPr="0026466C">
        <w:rPr>
          <w:szCs w:val="28"/>
        </w:rPr>
        <w:t>рограмм</w:t>
      </w:r>
      <w:r w:rsidR="00B86A10">
        <w:rPr>
          <w:szCs w:val="28"/>
        </w:rPr>
        <w:t>,  н</w:t>
      </w:r>
      <w:r>
        <w:rPr>
          <w:szCs w:val="28"/>
        </w:rPr>
        <w:t>е</w:t>
      </w:r>
      <w:r w:rsidR="00B86A10">
        <w:rPr>
          <w:szCs w:val="28"/>
        </w:rPr>
        <w:t>достаточно эффективными -</w:t>
      </w:r>
      <w:r>
        <w:rPr>
          <w:szCs w:val="28"/>
        </w:rPr>
        <w:t xml:space="preserve">  6 </w:t>
      </w:r>
      <w:r w:rsidRPr="003A7E1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программ,  в связи с отсутствием </w:t>
      </w:r>
      <w:r>
        <w:rPr>
          <w:color w:val="000000"/>
          <w:szCs w:val="28"/>
        </w:rPr>
        <w:t>аналогичной   федеральной  и краевой</w:t>
      </w:r>
      <w:r w:rsidRPr="00583B17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программ</w:t>
      </w:r>
      <w:r>
        <w:rPr>
          <w:bCs/>
          <w:color w:val="000000"/>
          <w:szCs w:val="28"/>
        </w:rPr>
        <w:t xml:space="preserve"> и отсутствием </w:t>
      </w:r>
      <w:r>
        <w:rPr>
          <w:bCs/>
          <w:color w:val="000000"/>
          <w:szCs w:val="28"/>
        </w:rPr>
        <w:lastRenderedPageBreak/>
        <w:t>финансирования</w:t>
      </w:r>
      <w:r w:rsidRPr="00583B17">
        <w:rPr>
          <w:bCs/>
          <w:color w:val="000000"/>
          <w:szCs w:val="28"/>
        </w:rPr>
        <w:t xml:space="preserve">  мер</w:t>
      </w:r>
      <w:r>
        <w:rPr>
          <w:bCs/>
          <w:color w:val="000000"/>
          <w:szCs w:val="28"/>
        </w:rPr>
        <w:t xml:space="preserve">оприятий программ  </w:t>
      </w:r>
      <w:r w:rsidRPr="00583B17">
        <w:rPr>
          <w:bCs/>
          <w:color w:val="000000"/>
          <w:szCs w:val="28"/>
        </w:rPr>
        <w:t xml:space="preserve">  из</w:t>
      </w:r>
      <w:r w:rsidRPr="00BC68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федерального  и краевого</w:t>
      </w:r>
      <w:r w:rsidRPr="00583B17">
        <w:rPr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>бюджетов</w:t>
      </w:r>
      <w:r>
        <w:rPr>
          <w:color w:val="000000"/>
          <w:szCs w:val="28"/>
        </w:rPr>
        <w:t>.</w:t>
      </w:r>
      <w:proofErr w:type="gramEnd"/>
    </w:p>
    <w:p w:rsidR="005E2156" w:rsidRDefault="005E2156" w:rsidP="005E2156">
      <w:pPr>
        <w:ind w:firstLine="540"/>
        <w:jc w:val="both"/>
        <w:rPr>
          <w:szCs w:val="28"/>
        </w:rPr>
      </w:pPr>
      <w:proofErr w:type="gramStart"/>
      <w:r w:rsidRPr="00490E16">
        <w:rPr>
          <w:szCs w:val="28"/>
        </w:rPr>
        <w:t xml:space="preserve">В </w:t>
      </w:r>
      <w:r w:rsidR="00456950">
        <w:rPr>
          <w:szCs w:val="28"/>
        </w:rPr>
        <w:t xml:space="preserve">связи с переходом на программный бюджет с </w:t>
      </w:r>
      <w:r w:rsidR="00456950">
        <w:rPr>
          <w:color w:val="000000"/>
          <w:szCs w:val="28"/>
        </w:rPr>
        <w:t xml:space="preserve">1 января 2014 года, в  </w:t>
      </w:r>
      <w:r w:rsidRPr="00490E16">
        <w:rPr>
          <w:szCs w:val="28"/>
        </w:rPr>
        <w:t xml:space="preserve">соответствии </w:t>
      </w:r>
      <w:r>
        <w:rPr>
          <w:szCs w:val="28"/>
        </w:rPr>
        <w:t xml:space="preserve">со статьей 179 Бюджетного кодекса Российской Федерации,  порядком  разработки,  реализации </w:t>
      </w:r>
      <w:r w:rsidRPr="00490E1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90E16">
        <w:rPr>
          <w:szCs w:val="28"/>
        </w:rPr>
        <w:t xml:space="preserve"> оценки э</w:t>
      </w:r>
      <w:r>
        <w:rPr>
          <w:szCs w:val="28"/>
        </w:rPr>
        <w:t xml:space="preserve">ффективности муниципальных </w:t>
      </w:r>
      <w:r w:rsidRPr="00490E16">
        <w:rPr>
          <w:szCs w:val="28"/>
        </w:rPr>
        <w:t xml:space="preserve"> программ</w:t>
      </w:r>
      <w:r>
        <w:rPr>
          <w:szCs w:val="28"/>
        </w:rPr>
        <w:t xml:space="preserve"> 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края, утвержденным постановлением  администрации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 </w:t>
      </w:r>
      <w:r>
        <w:rPr>
          <w:szCs w:val="28"/>
        </w:rPr>
        <w:t>от 17.09.2013г. № 101</w:t>
      </w:r>
      <w:r w:rsidRPr="00490E16">
        <w:rPr>
          <w:szCs w:val="28"/>
        </w:rPr>
        <w:t>8 «О</w:t>
      </w:r>
      <w:r>
        <w:rPr>
          <w:szCs w:val="28"/>
        </w:rPr>
        <w:t xml:space="preserve"> внесении изменений в постановление  </w:t>
      </w:r>
      <w:r w:rsidRPr="00490E16">
        <w:rPr>
          <w:szCs w:val="28"/>
        </w:rPr>
        <w:t xml:space="preserve">администрации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 </w:t>
      </w:r>
      <w:r>
        <w:rPr>
          <w:szCs w:val="28"/>
        </w:rPr>
        <w:t>от 06.05.2013г</w:t>
      </w:r>
      <w:proofErr w:type="gramEnd"/>
      <w:r>
        <w:rPr>
          <w:szCs w:val="28"/>
        </w:rPr>
        <w:t xml:space="preserve">. № 547 «Об утверждении Порядка разработки, реализации и оценки эффективности муниципальных программ субъектов бюджетного планирования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</w:t>
      </w:r>
      <w:r>
        <w:rPr>
          <w:szCs w:val="28"/>
        </w:rPr>
        <w:t xml:space="preserve">», Планом  мероприятий по составлению проекта решения Совета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</w:t>
      </w:r>
      <w:r>
        <w:rPr>
          <w:szCs w:val="28"/>
        </w:rPr>
        <w:t xml:space="preserve"> «О бюджете </w:t>
      </w:r>
      <w:proofErr w:type="spellStart"/>
      <w:r w:rsidRPr="00490E16">
        <w:rPr>
          <w:szCs w:val="28"/>
        </w:rPr>
        <w:t>Новоалександровского</w:t>
      </w:r>
      <w:proofErr w:type="spellEnd"/>
      <w:r w:rsidRPr="00490E16">
        <w:rPr>
          <w:szCs w:val="28"/>
        </w:rPr>
        <w:t xml:space="preserve"> муниципального района Ставропольского края</w:t>
      </w:r>
      <w:r>
        <w:rPr>
          <w:szCs w:val="28"/>
        </w:rPr>
        <w:t xml:space="preserve"> на 2014 год и плановый период 2015 и 2016 годов»,</w:t>
      </w:r>
    </w:p>
    <w:p w:rsidR="005E2156" w:rsidRDefault="005E2156" w:rsidP="0001292D">
      <w:pPr>
        <w:jc w:val="both"/>
        <w:rPr>
          <w:szCs w:val="28"/>
        </w:rPr>
      </w:pPr>
      <w:r>
        <w:rPr>
          <w:szCs w:val="28"/>
        </w:rPr>
        <w:t xml:space="preserve">-  </w:t>
      </w:r>
      <w:r>
        <w:rPr>
          <w:color w:val="000000"/>
          <w:szCs w:val="28"/>
        </w:rPr>
        <w:t xml:space="preserve">с  1 января 2014 года районные целевые программы  </w:t>
      </w:r>
      <w:r>
        <w:rPr>
          <w:szCs w:val="28"/>
        </w:rPr>
        <w:t xml:space="preserve">признаны утратившими силу </w:t>
      </w:r>
      <w:r>
        <w:rPr>
          <w:color w:val="000000"/>
          <w:szCs w:val="28"/>
        </w:rPr>
        <w:t>(</w:t>
      </w:r>
      <w:r>
        <w:rPr>
          <w:szCs w:val="28"/>
        </w:rPr>
        <w:t xml:space="preserve">постановление администрации  </w:t>
      </w:r>
      <w:proofErr w:type="spellStart"/>
      <w:r>
        <w:rPr>
          <w:szCs w:val="28"/>
        </w:rPr>
        <w:t>Новоалександро</w:t>
      </w:r>
      <w:r w:rsidRPr="003A74C7">
        <w:rPr>
          <w:szCs w:val="28"/>
        </w:rPr>
        <w:t>вского</w:t>
      </w:r>
      <w:proofErr w:type="spellEnd"/>
      <w:r w:rsidRPr="003A74C7">
        <w:rPr>
          <w:szCs w:val="28"/>
        </w:rPr>
        <w:t xml:space="preserve"> муниципальн</w:t>
      </w:r>
      <w:r>
        <w:rPr>
          <w:szCs w:val="28"/>
        </w:rPr>
        <w:t xml:space="preserve">ого района Ставропольского края                            от 25 сентября 2013года № 1066 «О признании утративших силу некоторых постановлений  администрации </w:t>
      </w:r>
      <w:proofErr w:type="spellStart"/>
      <w:r w:rsidRPr="00F0184D">
        <w:rPr>
          <w:szCs w:val="28"/>
        </w:rPr>
        <w:t>Новоалександровского</w:t>
      </w:r>
      <w:proofErr w:type="spellEnd"/>
      <w:r w:rsidRPr="00F0184D">
        <w:rPr>
          <w:szCs w:val="28"/>
        </w:rPr>
        <w:t xml:space="preserve"> муниципального     района</w:t>
      </w:r>
      <w:r>
        <w:rPr>
          <w:szCs w:val="28"/>
        </w:rPr>
        <w:t xml:space="preserve"> Ставропольского края»)</w:t>
      </w:r>
      <w:r w:rsidR="00456950">
        <w:rPr>
          <w:szCs w:val="28"/>
        </w:rPr>
        <w:t>,</w:t>
      </w:r>
    </w:p>
    <w:p w:rsidR="005E2156" w:rsidRDefault="005E2156" w:rsidP="0001292D">
      <w:pPr>
        <w:jc w:val="both"/>
        <w:rPr>
          <w:szCs w:val="28"/>
        </w:rPr>
      </w:pPr>
      <w:r>
        <w:rPr>
          <w:szCs w:val="28"/>
        </w:rPr>
        <w:t>-</w:t>
      </w:r>
      <w:r w:rsidR="00456950">
        <w:rPr>
          <w:szCs w:val="28"/>
        </w:rPr>
        <w:t xml:space="preserve"> </w:t>
      </w:r>
      <w:r>
        <w:rPr>
          <w:szCs w:val="28"/>
        </w:rPr>
        <w:t xml:space="preserve">утвержден </w:t>
      </w:r>
      <w:r w:rsidRPr="00122C87">
        <w:rPr>
          <w:szCs w:val="28"/>
        </w:rPr>
        <w:t xml:space="preserve"> </w:t>
      </w:r>
      <w:r>
        <w:rPr>
          <w:szCs w:val="28"/>
        </w:rPr>
        <w:t>перечень</w:t>
      </w:r>
      <w:r w:rsidRPr="00122C87">
        <w:rPr>
          <w:szCs w:val="28"/>
        </w:rPr>
        <w:t xml:space="preserve">   </w:t>
      </w:r>
      <w:r>
        <w:rPr>
          <w:szCs w:val="28"/>
        </w:rPr>
        <w:t xml:space="preserve">муниципальных </w:t>
      </w:r>
      <w:r w:rsidRPr="00122C87">
        <w:rPr>
          <w:szCs w:val="28"/>
        </w:rPr>
        <w:t xml:space="preserve"> </w:t>
      </w:r>
      <w:r>
        <w:rPr>
          <w:szCs w:val="28"/>
        </w:rPr>
        <w:t>программ</w:t>
      </w:r>
      <w:r w:rsidRPr="00AF0331">
        <w:rPr>
          <w:szCs w:val="28"/>
        </w:rPr>
        <w:t xml:space="preserve"> </w:t>
      </w:r>
      <w:proofErr w:type="spellStart"/>
      <w:r w:rsidRPr="00AF0331">
        <w:rPr>
          <w:szCs w:val="28"/>
        </w:rPr>
        <w:t>Новоалександровского</w:t>
      </w:r>
      <w:proofErr w:type="spellEnd"/>
      <w:r w:rsidRPr="00AF0331">
        <w:rPr>
          <w:szCs w:val="28"/>
        </w:rPr>
        <w:t xml:space="preserve"> муниципального района Ставропольс</w:t>
      </w:r>
      <w:r>
        <w:rPr>
          <w:szCs w:val="28"/>
        </w:rPr>
        <w:t xml:space="preserve">кого края на </w:t>
      </w:r>
      <w:r w:rsidRPr="00AF0331">
        <w:rPr>
          <w:szCs w:val="28"/>
        </w:rPr>
        <w:t>201</w:t>
      </w:r>
      <w:r>
        <w:rPr>
          <w:szCs w:val="28"/>
        </w:rPr>
        <w:t>4 год</w:t>
      </w:r>
      <w:r w:rsidRPr="002E3894">
        <w:rPr>
          <w:szCs w:val="28"/>
        </w:rPr>
        <w:t xml:space="preserve"> </w:t>
      </w:r>
      <w:r>
        <w:rPr>
          <w:szCs w:val="28"/>
        </w:rPr>
        <w:t xml:space="preserve">и плановый период 2015 и 2016 годов </w:t>
      </w:r>
      <w:r>
        <w:rPr>
          <w:color w:val="000000"/>
          <w:szCs w:val="28"/>
        </w:rPr>
        <w:t>(</w:t>
      </w:r>
      <w:r>
        <w:rPr>
          <w:szCs w:val="28"/>
        </w:rPr>
        <w:t xml:space="preserve">постановление администрации  </w:t>
      </w:r>
      <w:proofErr w:type="spellStart"/>
      <w:r>
        <w:rPr>
          <w:szCs w:val="28"/>
        </w:rPr>
        <w:t>Новоалександро</w:t>
      </w:r>
      <w:r w:rsidRPr="003A74C7">
        <w:rPr>
          <w:szCs w:val="28"/>
        </w:rPr>
        <w:t>вского</w:t>
      </w:r>
      <w:proofErr w:type="spellEnd"/>
      <w:r w:rsidRPr="003A74C7">
        <w:rPr>
          <w:szCs w:val="28"/>
        </w:rPr>
        <w:t xml:space="preserve"> муниципальн</w:t>
      </w:r>
      <w:r>
        <w:rPr>
          <w:szCs w:val="28"/>
        </w:rPr>
        <w:t>ого района Ставропольского края                            от 19 сентября 2013 года № 1039).</w:t>
      </w:r>
    </w:p>
    <w:p w:rsidR="00F33FEA" w:rsidRPr="00A87EEB" w:rsidRDefault="00DF215B" w:rsidP="00F33FE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За четыре</w:t>
      </w:r>
      <w:r w:rsidR="00F33FEA" w:rsidRPr="00A87EEB">
        <w:rPr>
          <w:bCs/>
          <w:szCs w:val="28"/>
        </w:rPr>
        <w:t xml:space="preserve"> года реализации Стратегии </w:t>
      </w:r>
      <w:r w:rsidR="00F33FEA">
        <w:rPr>
          <w:bCs/>
          <w:szCs w:val="28"/>
        </w:rPr>
        <w:t xml:space="preserve">из 19  </w:t>
      </w:r>
      <w:r w:rsidR="00F33FEA" w:rsidRPr="002F5647">
        <w:rPr>
          <w:bCs/>
          <w:color w:val="000000"/>
          <w:szCs w:val="28"/>
        </w:rPr>
        <w:t>показател</w:t>
      </w:r>
      <w:r w:rsidR="00F33FEA">
        <w:rPr>
          <w:bCs/>
          <w:color w:val="000000"/>
          <w:szCs w:val="28"/>
        </w:rPr>
        <w:t>ей</w:t>
      </w:r>
      <w:r w:rsidR="00F33FEA" w:rsidRPr="002F5647">
        <w:rPr>
          <w:bCs/>
          <w:color w:val="000000"/>
          <w:szCs w:val="28"/>
        </w:rPr>
        <w:t xml:space="preserve"> оценки достижения</w:t>
      </w:r>
      <w:r w:rsidR="00F33FEA" w:rsidRPr="00A87EEB">
        <w:rPr>
          <w:bCs/>
          <w:szCs w:val="28"/>
        </w:rPr>
        <w:t xml:space="preserve">  </w:t>
      </w:r>
      <w:r w:rsidR="00F33FEA">
        <w:rPr>
          <w:bCs/>
          <w:szCs w:val="28"/>
        </w:rPr>
        <w:t>с</w:t>
      </w:r>
      <w:r w:rsidR="00F33FEA" w:rsidRPr="00A87EEB">
        <w:rPr>
          <w:bCs/>
          <w:szCs w:val="28"/>
        </w:rPr>
        <w:t>тратегических целей</w:t>
      </w:r>
      <w:r w:rsidR="00F33FEA">
        <w:rPr>
          <w:bCs/>
          <w:szCs w:val="28"/>
        </w:rPr>
        <w:t xml:space="preserve"> </w:t>
      </w:r>
      <w:r w:rsidR="00F33FEA" w:rsidRPr="00A87EEB">
        <w:rPr>
          <w:bCs/>
          <w:szCs w:val="28"/>
        </w:rPr>
        <w:t xml:space="preserve"> </w:t>
      </w:r>
      <w:r w:rsidR="00F33FEA">
        <w:rPr>
          <w:bCs/>
          <w:color w:val="000000"/>
          <w:szCs w:val="28"/>
        </w:rPr>
        <w:t xml:space="preserve"> достигнуто </w:t>
      </w:r>
      <w:r w:rsidR="00F33FEA" w:rsidRPr="002F5647">
        <w:rPr>
          <w:bCs/>
          <w:color w:val="000000"/>
          <w:szCs w:val="28"/>
        </w:rPr>
        <w:t xml:space="preserve"> </w:t>
      </w:r>
      <w:r w:rsidR="004C1DC9">
        <w:rPr>
          <w:bCs/>
          <w:color w:val="000000"/>
          <w:szCs w:val="28"/>
        </w:rPr>
        <w:t xml:space="preserve">9 </w:t>
      </w:r>
      <w:r w:rsidR="00F33FEA">
        <w:rPr>
          <w:bCs/>
          <w:color w:val="000000"/>
          <w:szCs w:val="28"/>
        </w:rPr>
        <w:t xml:space="preserve"> </w:t>
      </w:r>
      <w:r w:rsidR="00F33FEA" w:rsidRPr="002F5647">
        <w:rPr>
          <w:bCs/>
          <w:color w:val="000000"/>
          <w:szCs w:val="28"/>
        </w:rPr>
        <w:t xml:space="preserve"> показател</w:t>
      </w:r>
      <w:r w:rsidR="00F33FEA">
        <w:rPr>
          <w:bCs/>
          <w:color w:val="000000"/>
          <w:szCs w:val="28"/>
        </w:rPr>
        <w:t>ей</w:t>
      </w:r>
      <w:r w:rsidR="00F33FEA" w:rsidRPr="00A87EEB">
        <w:rPr>
          <w:bCs/>
          <w:szCs w:val="28"/>
        </w:rPr>
        <w:t>:</w:t>
      </w:r>
    </w:p>
    <w:p w:rsidR="00F33FEA" w:rsidRPr="001D48E8" w:rsidRDefault="00F33FEA" w:rsidP="001E1429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- </w:t>
      </w:r>
      <w:r w:rsidRPr="00BD5E10">
        <w:rPr>
          <w:szCs w:val="28"/>
        </w:rPr>
        <w:t>общий коэффициент рождаемости (число родившихся на 1000 человек населения)</w:t>
      </w:r>
      <w:r>
        <w:rPr>
          <w:szCs w:val="28"/>
        </w:rPr>
        <w:t>;</w:t>
      </w:r>
    </w:p>
    <w:p w:rsidR="001E1429" w:rsidRDefault="00F33FEA" w:rsidP="001E1429">
      <w:pPr>
        <w:jc w:val="both"/>
        <w:rPr>
          <w:bCs/>
          <w:szCs w:val="28"/>
        </w:rPr>
      </w:pPr>
      <w:r>
        <w:rPr>
          <w:spacing w:val="-1"/>
          <w:szCs w:val="28"/>
        </w:rPr>
        <w:t>- с</w:t>
      </w:r>
      <w:r w:rsidRPr="008D3B9E">
        <w:rPr>
          <w:spacing w:val="-1"/>
          <w:szCs w:val="28"/>
        </w:rPr>
        <w:t xml:space="preserve">нижение смертности населения в </w:t>
      </w:r>
      <w:r w:rsidRPr="008D3B9E">
        <w:rPr>
          <w:spacing w:val="-3"/>
          <w:szCs w:val="28"/>
        </w:rPr>
        <w:t xml:space="preserve">трудоспособном возрасте по </w:t>
      </w:r>
      <w:r>
        <w:rPr>
          <w:spacing w:val="-3"/>
          <w:szCs w:val="28"/>
        </w:rPr>
        <w:t>отношению к уровню 2008 года;</w:t>
      </w:r>
    </w:p>
    <w:p w:rsidR="00F33FEA" w:rsidRPr="001E1429" w:rsidRDefault="00F33FEA" w:rsidP="001E1429">
      <w:pPr>
        <w:jc w:val="both"/>
        <w:rPr>
          <w:bCs/>
          <w:szCs w:val="28"/>
        </w:rPr>
      </w:pPr>
      <w:r>
        <w:rPr>
          <w:spacing w:val="-1"/>
          <w:szCs w:val="28"/>
        </w:rPr>
        <w:t xml:space="preserve">- </w:t>
      </w:r>
      <w:r>
        <w:rPr>
          <w:color w:val="000000"/>
          <w:szCs w:val="28"/>
        </w:rPr>
        <w:t xml:space="preserve"> </w:t>
      </w:r>
      <w:r w:rsidRPr="0037480E">
        <w:rPr>
          <w:color w:val="000000"/>
          <w:szCs w:val="28"/>
        </w:rPr>
        <w:t xml:space="preserve"> </w:t>
      </w:r>
      <w:r w:rsidRPr="000001F5">
        <w:rPr>
          <w:spacing w:val="-1"/>
          <w:szCs w:val="28"/>
        </w:rPr>
        <w:t>фактический уровень безработицы</w:t>
      </w:r>
      <w:r>
        <w:rPr>
          <w:spacing w:val="-1"/>
          <w:szCs w:val="28"/>
        </w:rPr>
        <w:t>;</w:t>
      </w:r>
      <w:r w:rsidRPr="000001F5">
        <w:rPr>
          <w:spacing w:val="-1"/>
          <w:szCs w:val="28"/>
        </w:rPr>
        <w:t xml:space="preserve"> </w:t>
      </w:r>
    </w:p>
    <w:p w:rsidR="001E1429" w:rsidRDefault="00F33FEA" w:rsidP="001E1429">
      <w:pPr>
        <w:shd w:val="clear" w:color="auto" w:fill="FFFFFF"/>
        <w:jc w:val="both"/>
        <w:rPr>
          <w:b/>
          <w:bCs/>
          <w:szCs w:val="28"/>
        </w:rPr>
      </w:pPr>
      <w:r>
        <w:rPr>
          <w:szCs w:val="28"/>
        </w:rPr>
        <w:t>- у</w:t>
      </w:r>
      <w:r w:rsidRPr="000001F5">
        <w:rPr>
          <w:szCs w:val="28"/>
        </w:rPr>
        <w:t xml:space="preserve">дельный вес учащихся, сдавших единый государственный экзамен, от числа выпускников, участвовавших в </w:t>
      </w:r>
      <w:r>
        <w:rPr>
          <w:szCs w:val="28"/>
        </w:rPr>
        <w:t>едином государственном экзамене;</w:t>
      </w:r>
      <w:r w:rsidRPr="000001F5">
        <w:rPr>
          <w:szCs w:val="28"/>
        </w:rPr>
        <w:t xml:space="preserve"> </w:t>
      </w:r>
    </w:p>
    <w:p w:rsidR="00F33FEA" w:rsidRPr="001E1429" w:rsidRDefault="00F33FEA" w:rsidP="001E1429">
      <w:pPr>
        <w:shd w:val="clear" w:color="auto" w:fill="FFFFFF"/>
        <w:jc w:val="both"/>
        <w:rPr>
          <w:b/>
          <w:bCs/>
          <w:szCs w:val="28"/>
        </w:rPr>
      </w:pPr>
      <w:r>
        <w:rPr>
          <w:szCs w:val="28"/>
        </w:rPr>
        <w:t>-</w:t>
      </w:r>
      <w:r w:rsidRPr="008D3B9E">
        <w:rPr>
          <w:szCs w:val="28"/>
        </w:rPr>
        <w:t xml:space="preserve"> </w:t>
      </w:r>
      <w:r>
        <w:rPr>
          <w:szCs w:val="28"/>
        </w:rPr>
        <w:t>у</w:t>
      </w:r>
      <w:r w:rsidRPr="008D3B9E">
        <w:rPr>
          <w:szCs w:val="28"/>
        </w:rPr>
        <w:t>ровень обеспеченности спортивными залами, тыс. кв. м на 10 тыс. населения</w:t>
      </w:r>
      <w:r>
        <w:rPr>
          <w:szCs w:val="28"/>
        </w:rPr>
        <w:t>;</w:t>
      </w:r>
    </w:p>
    <w:p w:rsidR="00F33FEA" w:rsidRPr="008D3B9E" w:rsidRDefault="00F33FEA" w:rsidP="00F33FEA">
      <w:pPr>
        <w:shd w:val="clear" w:color="auto" w:fill="FFFFFF"/>
        <w:tabs>
          <w:tab w:val="left" w:pos="6962"/>
          <w:tab w:val="left" w:pos="8647"/>
        </w:tabs>
        <w:rPr>
          <w:szCs w:val="28"/>
        </w:rPr>
      </w:pPr>
      <w:r>
        <w:rPr>
          <w:szCs w:val="28"/>
        </w:rPr>
        <w:t>- о</w:t>
      </w:r>
      <w:r w:rsidRPr="008D3B9E">
        <w:rPr>
          <w:szCs w:val="28"/>
        </w:rPr>
        <w:t>беспеченность плоскостными спортивными сооружениями, тыс. кв. м на 10 тыс. населения</w:t>
      </w:r>
      <w:r>
        <w:rPr>
          <w:szCs w:val="28"/>
        </w:rPr>
        <w:t>;</w:t>
      </w:r>
    </w:p>
    <w:p w:rsidR="00F33FEA" w:rsidRPr="00BD5E10" w:rsidRDefault="00F33FEA" w:rsidP="00F33FEA">
      <w:pPr>
        <w:shd w:val="clear" w:color="auto" w:fill="FFFFFF"/>
        <w:tabs>
          <w:tab w:val="left" w:pos="6962"/>
          <w:tab w:val="left" w:pos="8647"/>
        </w:tabs>
        <w:jc w:val="both"/>
        <w:rPr>
          <w:szCs w:val="28"/>
        </w:rPr>
      </w:pPr>
      <w:r>
        <w:rPr>
          <w:szCs w:val="28"/>
        </w:rPr>
        <w:t>-  у</w:t>
      </w:r>
      <w:r w:rsidRPr="00400154">
        <w:rPr>
          <w:szCs w:val="28"/>
        </w:rPr>
        <w:t xml:space="preserve">ровень </w:t>
      </w:r>
      <w:r>
        <w:rPr>
          <w:szCs w:val="28"/>
        </w:rPr>
        <w:t xml:space="preserve">газификации  населенных пунктов; </w:t>
      </w:r>
    </w:p>
    <w:p w:rsidR="00F33FEA" w:rsidRPr="00BD5E10" w:rsidRDefault="001E1429" w:rsidP="00F33FEA">
      <w:pPr>
        <w:jc w:val="both"/>
        <w:rPr>
          <w:bCs/>
          <w:color w:val="000000"/>
          <w:szCs w:val="28"/>
        </w:rPr>
      </w:pPr>
      <w:r>
        <w:rPr>
          <w:sz w:val="20"/>
          <w:szCs w:val="20"/>
        </w:rPr>
        <w:t xml:space="preserve"> -</w:t>
      </w:r>
      <w:r w:rsidR="00F33FEA">
        <w:rPr>
          <w:sz w:val="20"/>
          <w:szCs w:val="20"/>
        </w:rPr>
        <w:t xml:space="preserve"> </w:t>
      </w:r>
      <w:r w:rsidR="00F33FEA">
        <w:rPr>
          <w:szCs w:val="28"/>
        </w:rPr>
        <w:t>д</w:t>
      </w:r>
      <w:r w:rsidR="00F33FEA" w:rsidRPr="00400154">
        <w:rPr>
          <w:szCs w:val="28"/>
        </w:rPr>
        <w:t>оля населенных пунктов, обеспеченных питьевой водой надлежащего качества</w:t>
      </w:r>
      <w:r w:rsidR="00F33FEA">
        <w:rPr>
          <w:szCs w:val="28"/>
        </w:rPr>
        <w:t>;</w:t>
      </w:r>
    </w:p>
    <w:p w:rsidR="00B86A10" w:rsidRDefault="00F33FEA" w:rsidP="001E1429">
      <w:pPr>
        <w:jc w:val="both"/>
        <w:rPr>
          <w:szCs w:val="28"/>
        </w:rPr>
      </w:pPr>
      <w:r>
        <w:rPr>
          <w:szCs w:val="28"/>
        </w:rPr>
        <w:lastRenderedPageBreak/>
        <w:t>- д</w:t>
      </w:r>
      <w:r w:rsidRPr="008D3B9E">
        <w:rPr>
          <w:szCs w:val="28"/>
        </w:rPr>
        <w:t xml:space="preserve">оля обрабатываемой пашни </w:t>
      </w:r>
      <w:r w:rsidR="00B86A10">
        <w:rPr>
          <w:szCs w:val="28"/>
        </w:rPr>
        <w:t>в общей площади пашни;</w:t>
      </w:r>
    </w:p>
    <w:p w:rsidR="00F33FEA" w:rsidRPr="008D3B9E" w:rsidRDefault="00B86A10" w:rsidP="001E142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B86A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37480E">
        <w:rPr>
          <w:color w:val="000000"/>
          <w:szCs w:val="28"/>
        </w:rPr>
        <w:t>озданы условия</w:t>
      </w:r>
      <w:r>
        <w:rPr>
          <w:color w:val="000000"/>
          <w:szCs w:val="28"/>
        </w:rPr>
        <w:t xml:space="preserve"> </w:t>
      </w:r>
      <w:r w:rsidRPr="0037480E">
        <w:rPr>
          <w:color w:val="000000"/>
          <w:szCs w:val="28"/>
        </w:rPr>
        <w:t xml:space="preserve">позволяющие </w:t>
      </w:r>
      <w:r>
        <w:rPr>
          <w:color w:val="000000"/>
          <w:szCs w:val="28"/>
        </w:rPr>
        <w:t xml:space="preserve"> снизить</w:t>
      </w:r>
      <w:r>
        <w:rPr>
          <w:szCs w:val="28"/>
        </w:rPr>
        <w:t xml:space="preserve"> к</w:t>
      </w:r>
      <w:r w:rsidRPr="000001F5">
        <w:rPr>
          <w:szCs w:val="28"/>
        </w:rPr>
        <w:t>оличество зарегистрированных преступлений</w:t>
      </w:r>
      <w:r>
        <w:rPr>
          <w:szCs w:val="20"/>
        </w:rPr>
        <w:t>.</w:t>
      </w:r>
    </w:p>
    <w:p w:rsidR="00F33FEA" w:rsidRDefault="00F33FEA" w:rsidP="00F33FEA">
      <w:pPr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  </w:t>
      </w:r>
      <w:r>
        <w:rPr>
          <w:szCs w:val="28"/>
        </w:rPr>
        <w:t>П</w:t>
      </w:r>
      <w:r w:rsidRPr="00A87EEB">
        <w:rPr>
          <w:szCs w:val="28"/>
        </w:rPr>
        <w:t>ревы</w:t>
      </w:r>
      <w:r>
        <w:rPr>
          <w:szCs w:val="28"/>
        </w:rPr>
        <w:t xml:space="preserve">шены </w:t>
      </w:r>
      <w:r w:rsidRPr="00A87EEB">
        <w:rPr>
          <w:szCs w:val="28"/>
        </w:rPr>
        <w:t xml:space="preserve"> запланированны</w:t>
      </w:r>
      <w:r>
        <w:rPr>
          <w:szCs w:val="28"/>
        </w:rPr>
        <w:t>е</w:t>
      </w:r>
      <w:r w:rsidRPr="00A87EEB">
        <w:rPr>
          <w:szCs w:val="28"/>
        </w:rPr>
        <w:t xml:space="preserve"> значения</w:t>
      </w:r>
      <w:r>
        <w:rPr>
          <w:szCs w:val="28"/>
        </w:rPr>
        <w:t xml:space="preserve"> по </w:t>
      </w:r>
      <w:r w:rsidRPr="00A87EEB">
        <w:rPr>
          <w:szCs w:val="28"/>
        </w:rPr>
        <w:t xml:space="preserve"> </w:t>
      </w:r>
      <w:r>
        <w:rPr>
          <w:szCs w:val="28"/>
        </w:rPr>
        <w:t>7</w:t>
      </w:r>
      <w:r w:rsidRPr="00A87EEB">
        <w:rPr>
          <w:szCs w:val="28"/>
        </w:rPr>
        <w:t xml:space="preserve">  показателям</w:t>
      </w:r>
      <w:r>
        <w:rPr>
          <w:szCs w:val="28"/>
        </w:rPr>
        <w:t>:</w:t>
      </w:r>
      <w:r w:rsidRPr="00094D1B">
        <w:rPr>
          <w:b/>
          <w:bCs/>
          <w:szCs w:val="28"/>
        </w:rPr>
        <w:t xml:space="preserve"> </w:t>
      </w:r>
    </w:p>
    <w:p w:rsidR="001E1429" w:rsidRDefault="00F33FEA" w:rsidP="001E1429">
      <w:pPr>
        <w:jc w:val="both"/>
        <w:rPr>
          <w:bCs/>
          <w:szCs w:val="28"/>
        </w:rPr>
      </w:pPr>
      <w:r>
        <w:rPr>
          <w:spacing w:val="-1"/>
          <w:szCs w:val="28"/>
        </w:rPr>
        <w:t>- т</w:t>
      </w:r>
      <w:r w:rsidRPr="008D3B9E">
        <w:rPr>
          <w:spacing w:val="-1"/>
          <w:szCs w:val="28"/>
        </w:rPr>
        <w:t>емп роста числа мест в детских дошкольных учреждениях</w:t>
      </w:r>
      <w:r>
        <w:rPr>
          <w:spacing w:val="-1"/>
          <w:szCs w:val="28"/>
        </w:rPr>
        <w:t>;</w:t>
      </w:r>
      <w:r w:rsidRPr="008D3B9E">
        <w:rPr>
          <w:bCs/>
          <w:szCs w:val="28"/>
        </w:rPr>
        <w:t xml:space="preserve"> </w:t>
      </w:r>
    </w:p>
    <w:p w:rsidR="00EE231F" w:rsidRPr="008D3B9E" w:rsidRDefault="00EE231F" w:rsidP="001E1429">
      <w:pPr>
        <w:jc w:val="both"/>
        <w:rPr>
          <w:bCs/>
          <w:szCs w:val="28"/>
        </w:rPr>
      </w:pPr>
      <w:r>
        <w:rPr>
          <w:spacing w:val="-1"/>
          <w:szCs w:val="28"/>
        </w:rPr>
        <w:t>- д</w:t>
      </w:r>
      <w:r w:rsidRPr="008D3B9E">
        <w:rPr>
          <w:spacing w:val="-1"/>
          <w:szCs w:val="28"/>
        </w:rPr>
        <w:t xml:space="preserve">оля населения, </w:t>
      </w:r>
      <w:r w:rsidRPr="008D3B9E">
        <w:rPr>
          <w:spacing w:val="-3"/>
          <w:szCs w:val="28"/>
        </w:rPr>
        <w:t xml:space="preserve">систематически </w:t>
      </w:r>
      <w:proofErr w:type="gramStart"/>
      <w:r w:rsidRPr="008D3B9E">
        <w:rPr>
          <w:spacing w:val="-3"/>
          <w:szCs w:val="28"/>
        </w:rPr>
        <w:t>занимающихся</w:t>
      </w:r>
      <w:proofErr w:type="gramEnd"/>
      <w:r w:rsidRPr="008D3B9E">
        <w:rPr>
          <w:spacing w:val="-3"/>
          <w:szCs w:val="28"/>
        </w:rPr>
        <w:t xml:space="preserve"> физической культурой и спортом, в общей численности </w:t>
      </w:r>
      <w:r w:rsidRPr="008D3B9E">
        <w:rPr>
          <w:spacing w:val="-1"/>
          <w:szCs w:val="28"/>
        </w:rPr>
        <w:t>населения</w:t>
      </w:r>
      <w:r>
        <w:rPr>
          <w:spacing w:val="-1"/>
          <w:szCs w:val="28"/>
        </w:rPr>
        <w:t>;</w:t>
      </w:r>
      <w:r w:rsidRPr="008D3B9E">
        <w:rPr>
          <w:bCs/>
          <w:szCs w:val="28"/>
        </w:rPr>
        <w:t xml:space="preserve"> </w:t>
      </w:r>
    </w:p>
    <w:p w:rsidR="00F33FEA" w:rsidRPr="000001F5" w:rsidRDefault="00F33FEA" w:rsidP="00F33FE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- о</w:t>
      </w:r>
      <w:r w:rsidRPr="000001F5">
        <w:rPr>
          <w:szCs w:val="28"/>
        </w:rPr>
        <w:t xml:space="preserve">бщая площадь жилых помещений, приходящаяся в </w:t>
      </w:r>
      <w:r>
        <w:rPr>
          <w:szCs w:val="28"/>
        </w:rPr>
        <w:t>среднем на одного жителя;</w:t>
      </w:r>
    </w:p>
    <w:p w:rsidR="001E1429" w:rsidRDefault="001E1429" w:rsidP="001E1429">
      <w:pPr>
        <w:shd w:val="clear" w:color="auto" w:fill="FFFFFF"/>
        <w:tabs>
          <w:tab w:val="left" w:pos="6962"/>
          <w:tab w:val="left" w:pos="8647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F33FEA">
        <w:rPr>
          <w:szCs w:val="28"/>
        </w:rPr>
        <w:t>- т</w:t>
      </w:r>
      <w:r w:rsidR="00F33FEA" w:rsidRPr="000001F5">
        <w:rPr>
          <w:szCs w:val="28"/>
        </w:rPr>
        <w:t>емп</w:t>
      </w:r>
      <w:r w:rsidR="00F33FEA">
        <w:rPr>
          <w:szCs w:val="28"/>
        </w:rPr>
        <w:t xml:space="preserve">ы роста  розничного товарооборота и </w:t>
      </w:r>
      <w:r w:rsidR="00F33FEA" w:rsidRPr="000001F5">
        <w:rPr>
          <w:szCs w:val="28"/>
        </w:rPr>
        <w:t>оборота общественного питания</w:t>
      </w:r>
      <w:r w:rsidR="00F33FEA">
        <w:rPr>
          <w:szCs w:val="28"/>
        </w:rPr>
        <w:t>;</w:t>
      </w:r>
    </w:p>
    <w:p w:rsidR="00EE231F" w:rsidRPr="00BD5E10" w:rsidRDefault="00F33FEA" w:rsidP="001E1429">
      <w:pPr>
        <w:shd w:val="clear" w:color="auto" w:fill="FFFFFF"/>
        <w:tabs>
          <w:tab w:val="left" w:pos="6962"/>
          <w:tab w:val="left" w:pos="8647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EE231F">
        <w:rPr>
          <w:szCs w:val="28"/>
        </w:rPr>
        <w:t>- и</w:t>
      </w:r>
      <w:r w:rsidR="00EE231F" w:rsidRPr="00BD5E10">
        <w:rPr>
          <w:szCs w:val="28"/>
        </w:rPr>
        <w:t>ндекс физического объема инвестиций в основной капитал</w:t>
      </w:r>
      <w:r w:rsidR="00EE231F">
        <w:rPr>
          <w:szCs w:val="28"/>
        </w:rPr>
        <w:t>;</w:t>
      </w:r>
      <w:r w:rsidR="00EE231F" w:rsidRPr="00BD5E10">
        <w:rPr>
          <w:szCs w:val="28"/>
        </w:rPr>
        <w:t xml:space="preserve"> </w:t>
      </w:r>
    </w:p>
    <w:p w:rsidR="00F33FEA" w:rsidRPr="00EE231F" w:rsidRDefault="00F33FEA" w:rsidP="0023095D">
      <w:pPr>
        <w:shd w:val="clear" w:color="auto" w:fill="FFFFFF"/>
        <w:tabs>
          <w:tab w:val="left" w:pos="6962"/>
          <w:tab w:val="left" w:pos="8640"/>
        </w:tabs>
        <w:jc w:val="both"/>
        <w:rPr>
          <w:szCs w:val="28"/>
        </w:rPr>
      </w:pPr>
      <w:r>
        <w:rPr>
          <w:szCs w:val="28"/>
        </w:rPr>
        <w:t xml:space="preserve"> - р</w:t>
      </w:r>
      <w:r w:rsidRPr="00BD5E10">
        <w:rPr>
          <w:szCs w:val="28"/>
        </w:rPr>
        <w:t xml:space="preserve">ост производства продукции сельского хозяйства в хозяйствах </w:t>
      </w:r>
      <w:r>
        <w:rPr>
          <w:szCs w:val="28"/>
        </w:rPr>
        <w:t>всех категорий.</w:t>
      </w:r>
    </w:p>
    <w:p w:rsidR="0014222F" w:rsidRDefault="00EE231F" w:rsidP="00F33F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Не выполнен</w:t>
      </w:r>
      <w:r w:rsidR="0089362C">
        <w:rPr>
          <w:color w:val="000000"/>
          <w:szCs w:val="28"/>
        </w:rPr>
        <w:t>о</w:t>
      </w:r>
      <w:r w:rsidR="0014222F">
        <w:rPr>
          <w:color w:val="000000"/>
          <w:szCs w:val="28"/>
        </w:rPr>
        <w:t xml:space="preserve"> 2 показателя:</w:t>
      </w:r>
    </w:p>
    <w:p w:rsidR="0089362C" w:rsidRDefault="00F33FEA" w:rsidP="0089362C">
      <w:pPr>
        <w:ind w:right="51"/>
        <w:jc w:val="both"/>
        <w:rPr>
          <w:sz w:val="20"/>
          <w:szCs w:val="20"/>
        </w:rPr>
      </w:pPr>
      <w:r>
        <w:rPr>
          <w:szCs w:val="28"/>
        </w:rPr>
        <w:t>- и</w:t>
      </w:r>
      <w:r w:rsidRPr="00BD5E10">
        <w:rPr>
          <w:szCs w:val="28"/>
        </w:rPr>
        <w:t>ндекс физического объема инвестиций в основн</w:t>
      </w:r>
      <w:r w:rsidR="00EE231F">
        <w:rPr>
          <w:szCs w:val="28"/>
        </w:rPr>
        <w:t>ой капитал в сельское хозяйство (</w:t>
      </w:r>
      <w:r w:rsidR="0089362C">
        <w:rPr>
          <w:szCs w:val="28"/>
        </w:rPr>
        <w:t>99,9%);</w:t>
      </w:r>
      <w:r w:rsidR="0089362C" w:rsidRPr="0089362C">
        <w:rPr>
          <w:sz w:val="20"/>
          <w:szCs w:val="20"/>
        </w:rPr>
        <w:t xml:space="preserve"> </w:t>
      </w:r>
    </w:p>
    <w:p w:rsidR="00F33FEA" w:rsidRPr="0089362C" w:rsidRDefault="0089362C" w:rsidP="0089362C">
      <w:pPr>
        <w:ind w:right="51"/>
        <w:jc w:val="both"/>
        <w:rPr>
          <w:szCs w:val="28"/>
        </w:rPr>
      </w:pPr>
      <w:r w:rsidRPr="0089362C">
        <w:rPr>
          <w:szCs w:val="28"/>
        </w:rPr>
        <w:t xml:space="preserve">- </w:t>
      </w:r>
      <w:r>
        <w:rPr>
          <w:szCs w:val="28"/>
        </w:rPr>
        <w:t>о</w:t>
      </w:r>
      <w:r w:rsidRPr="0089362C">
        <w:rPr>
          <w:szCs w:val="28"/>
        </w:rPr>
        <w:t>беспеченность плавательными бассейнами</w:t>
      </w:r>
      <w:r>
        <w:rPr>
          <w:szCs w:val="28"/>
        </w:rPr>
        <w:t xml:space="preserve"> (0%).</w:t>
      </w:r>
    </w:p>
    <w:p w:rsidR="00C0755D" w:rsidRPr="00BD5E10" w:rsidRDefault="00EE231F" w:rsidP="00C0755D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E231F">
        <w:rPr>
          <w:rFonts w:ascii="Times New Roman" w:hAnsi="Times New Roman"/>
          <w:color w:val="000000"/>
          <w:sz w:val="28"/>
          <w:szCs w:val="28"/>
        </w:rPr>
        <w:t>оказатель</w:t>
      </w:r>
      <w:r w:rsidRPr="00EE231F">
        <w:rPr>
          <w:rFonts w:ascii="Times New Roman" w:hAnsi="Times New Roman"/>
          <w:sz w:val="28"/>
          <w:szCs w:val="28"/>
        </w:rPr>
        <w:t xml:space="preserve"> </w:t>
      </w:r>
      <w:r w:rsidR="00F56C3F">
        <w:rPr>
          <w:rFonts w:ascii="Times New Roman" w:hAnsi="Times New Roman"/>
          <w:sz w:val="28"/>
          <w:szCs w:val="28"/>
        </w:rPr>
        <w:t>-</w:t>
      </w:r>
      <w:r w:rsidR="00C0755D">
        <w:rPr>
          <w:rFonts w:ascii="Times New Roman" w:hAnsi="Times New Roman"/>
          <w:sz w:val="28"/>
          <w:szCs w:val="28"/>
        </w:rPr>
        <w:t xml:space="preserve"> у</w:t>
      </w:r>
      <w:r w:rsidR="00C0755D" w:rsidRPr="00BD5E10">
        <w:rPr>
          <w:rFonts w:ascii="Times New Roman" w:hAnsi="Times New Roman"/>
          <w:sz w:val="28"/>
          <w:szCs w:val="28"/>
        </w:rPr>
        <w:t>ровень износа коммунальной инфраструктуры</w:t>
      </w:r>
      <w:r w:rsidR="00F56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необходимо исключить из перечня показателей</w:t>
      </w:r>
      <w:r w:rsidR="00B147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связи с прекращением реализации краевой программы по модернизации объектов жилищно-коммунальной назначения</w:t>
      </w:r>
      <w:r w:rsidR="00B14751">
        <w:rPr>
          <w:rFonts w:ascii="Times New Roman" w:hAnsi="Times New Roman"/>
          <w:sz w:val="28"/>
          <w:szCs w:val="28"/>
        </w:rPr>
        <w:t xml:space="preserve"> и  отсутствием муниципальной программы.</w:t>
      </w:r>
    </w:p>
    <w:p w:rsidR="00C0755D" w:rsidRPr="00BD5E10" w:rsidRDefault="00F56C3F" w:rsidP="00F56C3F">
      <w:pPr>
        <w:ind w:firstLine="540"/>
        <w:jc w:val="both"/>
        <w:rPr>
          <w:szCs w:val="28"/>
        </w:rPr>
      </w:pPr>
      <w:r>
        <w:rPr>
          <w:szCs w:val="28"/>
        </w:rPr>
        <w:t>Работа органов</w:t>
      </w:r>
      <w:r w:rsidRPr="00A87EEB">
        <w:rPr>
          <w:szCs w:val="28"/>
        </w:rPr>
        <w:t xml:space="preserve"> местного самоуправления</w:t>
      </w:r>
      <w:r w:rsidRPr="006F3AF9">
        <w:t xml:space="preserve"> </w:t>
      </w:r>
      <w:proofErr w:type="spellStart"/>
      <w:r w:rsidRPr="006F3AF9">
        <w:rPr>
          <w:szCs w:val="28"/>
        </w:rPr>
        <w:t>Новоалександровского</w:t>
      </w:r>
      <w:proofErr w:type="spellEnd"/>
      <w:r w:rsidRPr="006F3AF9">
        <w:rPr>
          <w:szCs w:val="28"/>
        </w:rPr>
        <w:t xml:space="preserve"> муниципального района</w:t>
      </w:r>
      <w:r>
        <w:rPr>
          <w:szCs w:val="28"/>
        </w:rPr>
        <w:t xml:space="preserve"> в 2013 году была направлена на  </w:t>
      </w:r>
      <w:r w:rsidR="00DF215B">
        <w:rPr>
          <w:szCs w:val="28"/>
        </w:rPr>
        <w:t>сохранение стабильности в социально- экономическом развитии</w:t>
      </w:r>
      <w:r w:rsidR="00DF215B" w:rsidRPr="00EF054B">
        <w:rPr>
          <w:szCs w:val="28"/>
        </w:rPr>
        <w:t xml:space="preserve"> </w:t>
      </w:r>
      <w:r w:rsidR="00DF215B">
        <w:rPr>
          <w:szCs w:val="28"/>
        </w:rPr>
        <w:t xml:space="preserve"> </w:t>
      </w:r>
      <w:proofErr w:type="spellStart"/>
      <w:r w:rsidRPr="006F3AF9">
        <w:rPr>
          <w:szCs w:val="28"/>
        </w:rPr>
        <w:t>Новоалександровского</w:t>
      </w:r>
      <w:proofErr w:type="spellEnd"/>
      <w:r w:rsidRPr="006F3AF9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="00DF215B">
        <w:rPr>
          <w:szCs w:val="28"/>
        </w:rPr>
        <w:t>и  достижение вы</w:t>
      </w:r>
      <w:r w:rsidR="0023095D">
        <w:rPr>
          <w:szCs w:val="28"/>
        </w:rPr>
        <w:t>с</w:t>
      </w:r>
      <w:r>
        <w:rPr>
          <w:szCs w:val="28"/>
        </w:rPr>
        <w:t xml:space="preserve">окого качества жизни населения. </w:t>
      </w:r>
    </w:p>
    <w:p w:rsidR="00C0755D" w:rsidRPr="00987FF0" w:rsidRDefault="00C0755D" w:rsidP="00C075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55D" w:rsidRPr="00987FF0" w:rsidRDefault="00C0755D" w:rsidP="00C0755D">
      <w:pPr>
        <w:snapToGrid w:val="0"/>
        <w:jc w:val="both"/>
        <w:rPr>
          <w:szCs w:val="28"/>
        </w:rPr>
      </w:pPr>
      <w:r w:rsidRPr="00987FF0">
        <w:rPr>
          <w:szCs w:val="28"/>
        </w:rPr>
        <w:t xml:space="preserve">   </w:t>
      </w:r>
      <w:r>
        <w:rPr>
          <w:szCs w:val="28"/>
        </w:rPr>
        <w:tab/>
        <w:t xml:space="preserve">  </w:t>
      </w:r>
    </w:p>
    <w:p w:rsidR="00C0755D" w:rsidRDefault="00931F58" w:rsidP="00931F58">
      <w:pPr>
        <w:ind w:firstLine="540"/>
        <w:jc w:val="both"/>
      </w:pPr>
      <w:r>
        <w:t xml:space="preserve">Информацию подготовил отдел экономического развития администрации </w:t>
      </w:r>
      <w:proofErr w:type="spellStart"/>
      <w:r>
        <w:t>Новоалександровского</w:t>
      </w:r>
      <w:proofErr w:type="spellEnd"/>
      <w:r>
        <w:t xml:space="preserve"> муниципального района Ставропольского края.</w:t>
      </w:r>
    </w:p>
    <w:sectPr w:rsidR="00C0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5"/>
    <w:rsid w:val="0001292D"/>
    <w:rsid w:val="00032089"/>
    <w:rsid w:val="000972EB"/>
    <w:rsid w:val="000B1068"/>
    <w:rsid w:val="00130671"/>
    <w:rsid w:val="0014222F"/>
    <w:rsid w:val="001939BE"/>
    <w:rsid w:val="001E1429"/>
    <w:rsid w:val="00204034"/>
    <w:rsid w:val="002174E4"/>
    <w:rsid w:val="0023095D"/>
    <w:rsid w:val="002B648C"/>
    <w:rsid w:val="003143D0"/>
    <w:rsid w:val="00456950"/>
    <w:rsid w:val="004C1DC9"/>
    <w:rsid w:val="004C77A1"/>
    <w:rsid w:val="00585796"/>
    <w:rsid w:val="005B04B0"/>
    <w:rsid w:val="005E2156"/>
    <w:rsid w:val="00690119"/>
    <w:rsid w:val="006F6F04"/>
    <w:rsid w:val="007A6DC2"/>
    <w:rsid w:val="008122DB"/>
    <w:rsid w:val="0083099A"/>
    <w:rsid w:val="0089362C"/>
    <w:rsid w:val="00931F58"/>
    <w:rsid w:val="009B71D5"/>
    <w:rsid w:val="00A670E7"/>
    <w:rsid w:val="00B14751"/>
    <w:rsid w:val="00B26218"/>
    <w:rsid w:val="00B46B1B"/>
    <w:rsid w:val="00B86A10"/>
    <w:rsid w:val="00B87B35"/>
    <w:rsid w:val="00C0755D"/>
    <w:rsid w:val="00CB3D59"/>
    <w:rsid w:val="00D17854"/>
    <w:rsid w:val="00DF215B"/>
    <w:rsid w:val="00EB48A2"/>
    <w:rsid w:val="00EE231F"/>
    <w:rsid w:val="00F33FEA"/>
    <w:rsid w:val="00F56C3F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755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Title">
    <w:name w:val="ConsPlusTitle"/>
    <w:rsid w:val="00C07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E2156"/>
    <w:pPr>
      <w:suppressAutoHyphens w:val="0"/>
      <w:ind w:firstLine="708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E2156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E2156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4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755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Title">
    <w:name w:val="ConsPlusTitle"/>
    <w:rsid w:val="00C07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E2156"/>
    <w:pPr>
      <w:suppressAutoHyphens w:val="0"/>
      <w:ind w:firstLine="708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E2156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E2156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4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35</cp:revision>
  <cp:lastPrinted>2014-05-23T12:49:00Z</cp:lastPrinted>
  <dcterms:created xsi:type="dcterms:W3CDTF">2014-05-23T10:33:00Z</dcterms:created>
  <dcterms:modified xsi:type="dcterms:W3CDTF">2014-06-04T07:20:00Z</dcterms:modified>
</cp:coreProperties>
</file>