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8F" w:rsidRPr="00FD6449" w:rsidRDefault="0033618F" w:rsidP="00EE27CF">
      <w:pPr>
        <w:spacing w:after="0" w:line="240" w:lineRule="auto"/>
        <w:contextualSpacing/>
        <w:jc w:val="center"/>
      </w:pPr>
      <w:r w:rsidRPr="00FD6449">
        <w:t>Пояснительная записка</w:t>
      </w:r>
    </w:p>
    <w:p w:rsidR="000646F0" w:rsidRDefault="0033618F" w:rsidP="00EE27CF">
      <w:pPr>
        <w:spacing w:after="0" w:line="240" w:lineRule="auto"/>
        <w:contextualSpacing/>
        <w:jc w:val="center"/>
      </w:pPr>
      <w:r w:rsidRPr="00FD6449">
        <w:t xml:space="preserve">к    </w:t>
      </w:r>
      <w:r w:rsidR="00BF43FB">
        <w:t xml:space="preserve">предварительному </w:t>
      </w:r>
      <w:r w:rsidRPr="00FD6449">
        <w:t xml:space="preserve">прогнозу социально-экономического развития Новоалександровского </w:t>
      </w:r>
      <w:r w:rsidR="0097486E">
        <w:t xml:space="preserve">городского округа </w:t>
      </w:r>
      <w:r w:rsidRPr="00FD6449">
        <w:t xml:space="preserve">Ставропольского края </w:t>
      </w:r>
    </w:p>
    <w:p w:rsidR="0033618F" w:rsidRDefault="0033618F" w:rsidP="00EE27CF">
      <w:pPr>
        <w:spacing w:after="0" w:line="240" w:lineRule="auto"/>
        <w:contextualSpacing/>
        <w:jc w:val="center"/>
      </w:pPr>
      <w:r w:rsidRPr="00FD6449">
        <w:t xml:space="preserve">на период </w:t>
      </w:r>
      <w:r w:rsidR="00BF43FB">
        <w:t>202</w:t>
      </w:r>
      <w:r w:rsidR="000C150A">
        <w:t>1</w:t>
      </w:r>
      <w:r w:rsidR="00BF43FB">
        <w:t xml:space="preserve">- </w:t>
      </w:r>
      <w:r w:rsidRPr="00FD6449">
        <w:t>20</w:t>
      </w:r>
      <w:r w:rsidR="00B63132">
        <w:t>2</w:t>
      </w:r>
      <w:r w:rsidR="000C150A">
        <w:t>3</w:t>
      </w:r>
      <w:r w:rsidRPr="00FD6449">
        <w:t xml:space="preserve"> год</w:t>
      </w:r>
      <w:r w:rsidR="00BF43FB">
        <w:t>ы</w:t>
      </w:r>
    </w:p>
    <w:p w:rsidR="0097486E" w:rsidRDefault="0097486E" w:rsidP="00EE27CF">
      <w:pPr>
        <w:spacing w:after="0" w:line="240" w:lineRule="auto"/>
        <w:contextualSpacing/>
        <w:jc w:val="center"/>
      </w:pPr>
    </w:p>
    <w:p w:rsidR="0097486E" w:rsidRDefault="00211057" w:rsidP="00EE27CF">
      <w:pPr>
        <w:spacing w:after="0" w:line="240" w:lineRule="auto"/>
        <w:ind w:firstLine="708"/>
        <w:contextualSpacing/>
        <w:jc w:val="both"/>
      </w:pPr>
      <w:r>
        <w:t xml:space="preserve">      </w:t>
      </w:r>
      <w:r w:rsidR="00BF43FB">
        <w:t xml:space="preserve">Предварительный </w:t>
      </w:r>
      <w:r w:rsidR="00B43642">
        <w:t>П</w:t>
      </w:r>
      <w:r w:rsidR="0097486E">
        <w:t xml:space="preserve">рогноз </w:t>
      </w:r>
      <w:r w:rsidR="00B43642">
        <w:t>с</w:t>
      </w:r>
      <w:r w:rsidR="0097486E">
        <w:t xml:space="preserve">оциально-экономического развития Новоалександровского </w:t>
      </w:r>
      <w:r w:rsidR="00B43642">
        <w:t>городского округа</w:t>
      </w:r>
      <w:r w:rsidR="0097486E">
        <w:t xml:space="preserve"> Ставропольского края на  период </w:t>
      </w:r>
      <w:r w:rsidR="00267BAC">
        <w:t xml:space="preserve">  </w:t>
      </w:r>
      <w:r w:rsidR="00BF43FB">
        <w:t>202</w:t>
      </w:r>
      <w:r w:rsidR="000C150A">
        <w:t>1</w:t>
      </w:r>
      <w:r w:rsidR="00BF43FB">
        <w:t>-</w:t>
      </w:r>
      <w:r w:rsidR="00B63132">
        <w:t>202</w:t>
      </w:r>
      <w:r w:rsidR="000C150A">
        <w:t>3</w:t>
      </w:r>
      <w:r w:rsidR="00BF43FB">
        <w:t xml:space="preserve"> годы</w:t>
      </w:r>
      <w:r w:rsidR="0097486E">
        <w:t xml:space="preserve">  разработан  </w:t>
      </w:r>
      <w:r w:rsidR="00BF43FB">
        <w:t xml:space="preserve">в соответствии </w:t>
      </w:r>
      <w:r w:rsidR="007A422A">
        <w:t xml:space="preserve"> с</w:t>
      </w:r>
      <w:r w:rsidR="00BF43FB">
        <w:t xml:space="preserve"> письмом министерства экономического развития Ставропольского кра</w:t>
      </w:r>
      <w:r w:rsidR="007A422A">
        <w:t>я от 1</w:t>
      </w:r>
      <w:r w:rsidR="000C150A">
        <w:t>6</w:t>
      </w:r>
      <w:r w:rsidR="007A422A">
        <w:t>.0</w:t>
      </w:r>
      <w:r w:rsidR="000C150A">
        <w:t>7</w:t>
      </w:r>
      <w:r w:rsidR="007A422A">
        <w:t>.20</w:t>
      </w:r>
      <w:r w:rsidR="000C150A">
        <w:t>20</w:t>
      </w:r>
      <w:r w:rsidR="007A422A">
        <w:t>г. № М</w:t>
      </w:r>
      <w:r w:rsidR="000C150A">
        <w:t>ЭР</w:t>
      </w:r>
      <w:r w:rsidR="007A422A">
        <w:t>-07/</w:t>
      </w:r>
      <w:r w:rsidR="000C150A">
        <w:t>5617</w:t>
      </w:r>
      <w:r w:rsidR="007A422A">
        <w:t xml:space="preserve"> </w:t>
      </w:r>
      <w:r w:rsidR="0053599F">
        <w:t>,</w:t>
      </w:r>
      <w:r w:rsidR="0097486E">
        <w:t xml:space="preserve"> Порядком разработки</w:t>
      </w:r>
      <w:r w:rsidR="00E33ADB">
        <w:t>,</w:t>
      </w:r>
      <w:r w:rsidR="00E33ADB" w:rsidRPr="00E33ADB">
        <w:t xml:space="preserve"> </w:t>
      </w:r>
      <w:r w:rsidR="00E33ADB">
        <w:t>корректировки, осуществления мониторинга и контроля реализации прогноза социально-экономического развития Ставропольского края на среднесрочный период»,</w:t>
      </w:r>
      <w:r w:rsidR="0097486E">
        <w:t xml:space="preserve"> утверждённого постановлением Правительства Ставропольского края  от 26 апреля 2010 года №132-п (внесены изменения</w:t>
      </w:r>
      <w:r w:rsidR="00E33ADB">
        <w:t xml:space="preserve"> от 30.09.2010г. № 314-п, от 13.03.2012г. №85-п, от 23.01.2013г. №17-п, от 17.09.2013г. №346-п, от 16.06.2014г. №238-п, от </w:t>
      </w:r>
      <w:r w:rsidR="0097486E">
        <w:t>27.08.2015г.</w:t>
      </w:r>
      <w:r w:rsidR="00334F0A">
        <w:t xml:space="preserve"> </w:t>
      </w:r>
      <w:r w:rsidR="0097486E">
        <w:t>№ 374-п</w:t>
      </w:r>
      <w:r w:rsidR="00E33ADB">
        <w:t>, от 20.05.2016г. №198-п</w:t>
      </w:r>
      <w:r w:rsidR="005A7E5E">
        <w:t>, от 06.09.2017г. №363-п</w:t>
      </w:r>
      <w:r w:rsidR="0097486E">
        <w:t xml:space="preserve">) </w:t>
      </w:r>
      <w:r w:rsidR="0097486E" w:rsidRPr="009E16AA">
        <w:t>и в соответствии</w:t>
      </w:r>
      <w:r w:rsidR="0097486E" w:rsidRPr="00B43642">
        <w:rPr>
          <w:b/>
        </w:rPr>
        <w:t xml:space="preserve"> </w:t>
      </w:r>
      <w:r w:rsidR="0097486E" w:rsidRPr="00EE2272">
        <w:t>с</w:t>
      </w:r>
      <w:r w:rsidR="009E16AA" w:rsidRPr="009E16AA">
        <w:rPr>
          <w:spacing w:val="-1"/>
          <w:szCs w:val="28"/>
        </w:rPr>
        <w:t xml:space="preserve"> </w:t>
      </w:r>
      <w:r w:rsidR="009E16AA">
        <w:rPr>
          <w:spacing w:val="-1"/>
          <w:szCs w:val="28"/>
        </w:rPr>
        <w:t>Порядком</w:t>
      </w:r>
      <w:r w:rsidR="009E16AA" w:rsidRPr="00245A82">
        <w:rPr>
          <w:spacing w:val="-1"/>
          <w:szCs w:val="28"/>
        </w:rPr>
        <w:t xml:space="preserve"> </w:t>
      </w:r>
      <w:r w:rsidR="009E16AA" w:rsidRPr="00245A82">
        <w:rPr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Новоалександровского </w:t>
      </w:r>
      <w:r w:rsidR="009E16AA">
        <w:rPr>
          <w:szCs w:val="28"/>
        </w:rPr>
        <w:t>городского округа</w:t>
      </w:r>
      <w:r w:rsidR="009E16AA" w:rsidRPr="00245A82">
        <w:rPr>
          <w:szCs w:val="28"/>
        </w:rPr>
        <w:t xml:space="preserve"> Ставропольского края на среднесрочный период</w:t>
      </w:r>
      <w:r w:rsidR="009E16AA">
        <w:rPr>
          <w:szCs w:val="28"/>
        </w:rPr>
        <w:t xml:space="preserve">, утверждённого </w:t>
      </w:r>
      <w:r w:rsidR="0097486E" w:rsidRPr="009E16AA">
        <w:t xml:space="preserve">постановлением администрации Новоалександровского </w:t>
      </w:r>
      <w:r w:rsidR="00CC0B9B" w:rsidRPr="009E16AA">
        <w:t>городского округа</w:t>
      </w:r>
      <w:r w:rsidR="0097486E" w:rsidRPr="009E16AA">
        <w:t xml:space="preserve"> Ставропольского края </w:t>
      </w:r>
      <w:r w:rsidR="00334F0A">
        <w:t xml:space="preserve"> </w:t>
      </w:r>
      <w:r w:rsidR="0097486E" w:rsidRPr="009E16AA">
        <w:t xml:space="preserve">от </w:t>
      </w:r>
      <w:r w:rsidR="00CC0B9B" w:rsidRPr="009E16AA">
        <w:t>0</w:t>
      </w:r>
      <w:r w:rsidR="009E16AA" w:rsidRPr="009E16AA">
        <w:t>1</w:t>
      </w:r>
      <w:r w:rsidR="0097486E" w:rsidRPr="009E16AA">
        <w:t>.</w:t>
      </w:r>
      <w:r w:rsidR="00CC0B9B" w:rsidRPr="009E16AA">
        <w:t>11</w:t>
      </w:r>
      <w:r w:rsidR="0097486E" w:rsidRPr="009E16AA">
        <w:t>.201</w:t>
      </w:r>
      <w:r w:rsidR="00CC0B9B" w:rsidRPr="009E16AA">
        <w:t>7</w:t>
      </w:r>
      <w:r w:rsidR="0097486E" w:rsidRPr="009E16AA">
        <w:t>г. №</w:t>
      </w:r>
      <w:r w:rsidR="009E16AA" w:rsidRPr="009E16AA">
        <w:t xml:space="preserve"> </w:t>
      </w:r>
      <w:r w:rsidR="002A5576">
        <w:t>2</w:t>
      </w:r>
      <w:r w:rsidR="009E16AA" w:rsidRPr="009E16AA">
        <w:t>.</w:t>
      </w:r>
    </w:p>
    <w:p w:rsidR="00996506" w:rsidRDefault="00FF3BE1" w:rsidP="00E967BE">
      <w:pPr>
        <w:pStyle w:val="ConsPlusTitle"/>
        <w:widowControl/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 w:rsidR="007A422A">
        <w:rPr>
          <w:b w:val="0"/>
        </w:rPr>
        <w:t xml:space="preserve">Предварительный </w:t>
      </w:r>
      <w:r w:rsidRPr="001576F0">
        <w:rPr>
          <w:b w:val="0"/>
        </w:rPr>
        <w:t xml:space="preserve">Прогноз социально-экономического развития </w:t>
      </w:r>
      <w:r>
        <w:rPr>
          <w:b w:val="0"/>
        </w:rPr>
        <w:t>Новоалександровского</w:t>
      </w:r>
      <w:r w:rsidRPr="001576F0">
        <w:rPr>
          <w:b w:val="0"/>
        </w:rPr>
        <w:t xml:space="preserve"> городского округа на период до </w:t>
      </w:r>
      <w:r w:rsidR="007A422A">
        <w:rPr>
          <w:b w:val="0"/>
        </w:rPr>
        <w:t>202</w:t>
      </w:r>
      <w:r w:rsidR="000C150A">
        <w:rPr>
          <w:b w:val="0"/>
        </w:rPr>
        <w:t>1</w:t>
      </w:r>
      <w:r w:rsidR="007A422A">
        <w:rPr>
          <w:b w:val="0"/>
        </w:rPr>
        <w:t>-202</w:t>
      </w:r>
      <w:r w:rsidR="000C150A">
        <w:rPr>
          <w:b w:val="0"/>
        </w:rPr>
        <w:t>3</w:t>
      </w:r>
      <w:r w:rsidR="007A422A">
        <w:rPr>
          <w:b w:val="0"/>
        </w:rPr>
        <w:t xml:space="preserve"> годы</w:t>
      </w:r>
      <w:r w:rsidRPr="001576F0">
        <w:rPr>
          <w:b w:val="0"/>
        </w:rPr>
        <w:t xml:space="preserve"> (далее – прогноз) разработан отделом экономического развития администрации </w:t>
      </w:r>
      <w:r>
        <w:rPr>
          <w:b w:val="0"/>
        </w:rPr>
        <w:t>Новоалександровс</w:t>
      </w:r>
      <w:r w:rsidRPr="001576F0">
        <w:rPr>
          <w:b w:val="0"/>
        </w:rPr>
        <w:t>кого городского округа Ставропольского края</w:t>
      </w:r>
      <w:r w:rsidR="00996506" w:rsidRPr="00996506">
        <w:t xml:space="preserve"> </w:t>
      </w:r>
      <w:r w:rsidR="00996506" w:rsidRPr="00996506">
        <w:rPr>
          <w:b w:val="0"/>
        </w:rPr>
        <w:t xml:space="preserve">в </w:t>
      </w:r>
      <w:r w:rsidR="000C150A">
        <w:rPr>
          <w:b w:val="0"/>
        </w:rPr>
        <w:t>двух</w:t>
      </w:r>
      <w:r w:rsidR="00996506" w:rsidRPr="00996506">
        <w:rPr>
          <w:b w:val="0"/>
        </w:rPr>
        <w:t xml:space="preserve"> основных вариа</w:t>
      </w:r>
      <w:r w:rsidR="00384844">
        <w:rPr>
          <w:b w:val="0"/>
        </w:rPr>
        <w:t>нтах</w:t>
      </w:r>
      <w:r w:rsidR="004E79B5">
        <w:rPr>
          <w:b w:val="0"/>
        </w:rPr>
        <w:t>:</w:t>
      </w:r>
      <w:r w:rsidR="00060145" w:rsidRPr="00060145">
        <w:rPr>
          <w:b w:val="0"/>
        </w:rPr>
        <w:t xml:space="preserve"> </w:t>
      </w:r>
      <w:r w:rsidR="00060145">
        <w:rPr>
          <w:b w:val="0"/>
        </w:rPr>
        <w:t>консервативный</w:t>
      </w:r>
      <w:r w:rsidR="000C150A">
        <w:rPr>
          <w:b w:val="0"/>
        </w:rPr>
        <w:t xml:space="preserve"> и</w:t>
      </w:r>
      <w:r w:rsidR="004E79B5">
        <w:rPr>
          <w:b w:val="0"/>
        </w:rPr>
        <w:t xml:space="preserve"> </w:t>
      </w:r>
      <w:r w:rsidR="00060145">
        <w:rPr>
          <w:b w:val="0"/>
        </w:rPr>
        <w:t>базовый</w:t>
      </w:r>
      <w:r w:rsidR="00996506" w:rsidRPr="00996506">
        <w:rPr>
          <w:b w:val="0"/>
        </w:rPr>
        <w:t xml:space="preserve">. </w:t>
      </w:r>
    </w:p>
    <w:p w:rsidR="00060145" w:rsidRPr="00245A82" w:rsidRDefault="00060145" w:rsidP="00060145">
      <w:pPr>
        <w:pStyle w:val="ConsPlusNormal"/>
        <w:contextualSpacing/>
        <w:jc w:val="both"/>
      </w:pPr>
      <w:r>
        <w:t xml:space="preserve">         К</w:t>
      </w:r>
      <w:r w:rsidRPr="00245A82">
        <w:t xml:space="preserve">онсервативный вариант прогноза развития </w:t>
      </w:r>
      <w:r w:rsidRPr="00A06D73">
        <w:t xml:space="preserve">Новоалександровского </w:t>
      </w:r>
      <w:r>
        <w:t>городского округа</w:t>
      </w:r>
      <w:r w:rsidRPr="00245A82">
        <w:t xml:space="preserve"> </w:t>
      </w:r>
      <w:r w:rsidR="009D00E5">
        <w:t xml:space="preserve">(далее – городской округ) </w:t>
      </w:r>
      <w:r w:rsidR="00DF5283" w:rsidRPr="00DA40C7">
        <w:t>основан на предпосылке о менее благоприятной санитарно-эпидемиологической ситуации в среднесрочной перспективе,</w:t>
      </w:r>
      <w:r w:rsidR="00DF5283">
        <w:t xml:space="preserve"> характеризующий</w:t>
      </w:r>
      <w:r w:rsidRPr="00245A82">
        <w:t xml:space="preserve"> существенное ухудшение темпов экономического роста, внешнеэкономических и иных условий</w:t>
      </w:r>
      <w:r w:rsidR="00E728A4">
        <w:t>,</w:t>
      </w:r>
      <w:r w:rsidR="00DF5283">
        <w:t xml:space="preserve"> из-за последствий распространения новой </w:t>
      </w:r>
      <w:proofErr w:type="spellStart"/>
      <w:r w:rsidR="00DF5283">
        <w:t>коронавирусной</w:t>
      </w:r>
      <w:proofErr w:type="spellEnd"/>
      <w:r w:rsidR="00DF5283">
        <w:t xml:space="preserve"> инфекции</w:t>
      </w:r>
      <w:r w:rsidRPr="00245A82">
        <w:t>;</w:t>
      </w:r>
    </w:p>
    <w:p w:rsidR="00DA40C7" w:rsidRDefault="00FF3BE1" w:rsidP="00996506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996506">
        <w:rPr>
          <w:b w:val="0"/>
        </w:rPr>
        <w:t xml:space="preserve"> </w:t>
      </w:r>
      <w:r w:rsidR="0097486E" w:rsidRPr="00996506">
        <w:rPr>
          <w:b w:val="0"/>
        </w:rPr>
        <w:t xml:space="preserve">         </w:t>
      </w:r>
      <w:r w:rsidR="00060145">
        <w:rPr>
          <w:b w:val="0"/>
        </w:rPr>
        <w:t>б</w:t>
      </w:r>
      <w:r w:rsidR="0097486E" w:rsidRPr="00996506">
        <w:rPr>
          <w:b w:val="0"/>
        </w:rPr>
        <w:t xml:space="preserve">азовый вариант прогноза развития </w:t>
      </w:r>
      <w:r w:rsidR="00DA40C7">
        <w:rPr>
          <w:b w:val="0"/>
        </w:rPr>
        <w:t>описывает наиболее вероятный сценарий развития экономики городского округа, с учетом ожидаемых вне</w:t>
      </w:r>
      <w:r w:rsidR="000F7BA0">
        <w:rPr>
          <w:b w:val="0"/>
        </w:rPr>
        <w:t>шних условий и принимаемых мер</w:t>
      </w:r>
      <w:r w:rsidR="00DA40C7">
        <w:rPr>
          <w:b w:val="0"/>
        </w:rPr>
        <w:t xml:space="preserve"> экономической политики, обеспечивающ</w:t>
      </w:r>
      <w:r w:rsidR="00D01BDC">
        <w:rPr>
          <w:b w:val="0"/>
        </w:rPr>
        <w:t>и</w:t>
      </w:r>
      <w:r w:rsidR="00DA40C7">
        <w:rPr>
          <w:b w:val="0"/>
        </w:rPr>
        <w:t>й восстановление занятости и доходов населения, рост экономики.</w:t>
      </w:r>
    </w:p>
    <w:p w:rsidR="00B24B19" w:rsidRPr="00B24B19" w:rsidRDefault="00DA40C7" w:rsidP="00B24B19">
      <w:pPr>
        <w:pStyle w:val="ConsPlusTitle"/>
        <w:widowControl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 </w:t>
      </w:r>
      <w:r w:rsidR="0097486E" w:rsidRPr="00B24B19">
        <w:rPr>
          <w:b w:val="0"/>
        </w:rPr>
        <w:t xml:space="preserve">        Фактические показатели прогноза за 201</w:t>
      </w:r>
      <w:r w:rsidR="000C150A">
        <w:rPr>
          <w:b w:val="0"/>
        </w:rPr>
        <w:t>8</w:t>
      </w:r>
      <w:r w:rsidR="0097486E" w:rsidRPr="00B24B19">
        <w:rPr>
          <w:b w:val="0"/>
        </w:rPr>
        <w:t>-201</w:t>
      </w:r>
      <w:r w:rsidR="000C150A">
        <w:rPr>
          <w:b w:val="0"/>
        </w:rPr>
        <w:t>9</w:t>
      </w:r>
      <w:r w:rsidR="0097486E" w:rsidRPr="00B24B19">
        <w:rPr>
          <w:b w:val="0"/>
        </w:rPr>
        <w:t xml:space="preserve"> годы заполнены по статис</w:t>
      </w:r>
      <w:r w:rsidR="004E79B5" w:rsidRPr="00B24B19">
        <w:rPr>
          <w:b w:val="0"/>
        </w:rPr>
        <w:t>тическим данным, предоставленным</w:t>
      </w:r>
      <w:r w:rsidR="008D30A8" w:rsidRPr="00B24B19">
        <w:rPr>
          <w:b w:val="0"/>
        </w:rPr>
        <w:t xml:space="preserve"> управлением Федеральной службы государственной статистики по </w:t>
      </w:r>
      <w:proofErr w:type="gramStart"/>
      <w:r w:rsidR="008D30A8" w:rsidRPr="00B24B19">
        <w:rPr>
          <w:b w:val="0"/>
        </w:rPr>
        <w:t>Северо-Кавказскому</w:t>
      </w:r>
      <w:proofErr w:type="gramEnd"/>
      <w:r w:rsidR="008D30A8" w:rsidRPr="00B24B19">
        <w:rPr>
          <w:b w:val="0"/>
        </w:rPr>
        <w:t xml:space="preserve"> федеральному округу</w:t>
      </w:r>
      <w:r w:rsidR="0097486E" w:rsidRPr="00B24B19">
        <w:rPr>
          <w:b w:val="0"/>
        </w:rPr>
        <w:t xml:space="preserve"> (далее – </w:t>
      </w:r>
      <w:r w:rsidR="00E6259E">
        <w:rPr>
          <w:b w:val="0"/>
        </w:rPr>
        <w:t>Северо-</w:t>
      </w:r>
      <w:proofErr w:type="spellStart"/>
      <w:r w:rsidR="00E6259E">
        <w:rPr>
          <w:b w:val="0"/>
        </w:rPr>
        <w:t>Кавказст</w:t>
      </w:r>
      <w:r w:rsidR="00590CE6">
        <w:rPr>
          <w:b w:val="0"/>
        </w:rPr>
        <w:t>ат</w:t>
      </w:r>
      <w:proofErr w:type="spellEnd"/>
      <w:r w:rsidR="0097486E" w:rsidRPr="00B24B19">
        <w:rPr>
          <w:b w:val="0"/>
        </w:rPr>
        <w:t>)</w:t>
      </w:r>
      <w:r w:rsidR="00B24B19">
        <w:rPr>
          <w:b w:val="0"/>
        </w:rPr>
        <w:t>,</w:t>
      </w:r>
      <w:r w:rsidR="00B24B19" w:rsidRPr="00B24B19">
        <w:rPr>
          <w:b w:val="0"/>
        </w:rPr>
        <w:t xml:space="preserve"> структурными подразделениями администрации Новоалександровского</w:t>
      </w:r>
      <w:r w:rsidR="00B24B19" w:rsidRPr="00245A82">
        <w:t xml:space="preserve"> </w:t>
      </w:r>
      <w:r w:rsidR="00B24B19" w:rsidRPr="00B24B19">
        <w:rPr>
          <w:b w:val="0"/>
        </w:rPr>
        <w:t>городского округа</w:t>
      </w:r>
      <w:r w:rsidR="00B24B19">
        <w:rPr>
          <w:b w:val="0"/>
        </w:rPr>
        <w:t xml:space="preserve"> </w:t>
      </w:r>
      <w:r w:rsidR="00B24B19" w:rsidRPr="00B24B19">
        <w:rPr>
          <w:b w:val="0"/>
        </w:rPr>
        <w:t>и других субъектов прогнозирования.</w:t>
      </w:r>
    </w:p>
    <w:p w:rsidR="0097486E" w:rsidRDefault="00B24B19" w:rsidP="00EE27CF">
      <w:pPr>
        <w:spacing w:after="0" w:line="240" w:lineRule="auto"/>
        <w:contextualSpacing/>
        <w:jc w:val="both"/>
      </w:pPr>
      <w:r>
        <w:lastRenderedPageBreak/>
        <w:t xml:space="preserve">         </w:t>
      </w:r>
      <w:r w:rsidR="0097486E">
        <w:t>При расчете оценочных показателей на 20</w:t>
      </w:r>
      <w:r w:rsidR="000C150A">
        <w:t>20</w:t>
      </w:r>
      <w:r w:rsidR="0097486E">
        <w:t xml:space="preserve"> год учитывались тенденции, которые сложились за </w:t>
      </w:r>
      <w:r w:rsidR="00DC17CB">
        <w:t xml:space="preserve">1 </w:t>
      </w:r>
      <w:proofErr w:type="gramStart"/>
      <w:r w:rsidR="00DC17CB">
        <w:t xml:space="preserve">полугодие </w:t>
      </w:r>
      <w:r w:rsidR="006F0E97">
        <w:t xml:space="preserve"> 20</w:t>
      </w:r>
      <w:r w:rsidR="000C150A">
        <w:t>20</w:t>
      </w:r>
      <w:proofErr w:type="gramEnd"/>
      <w:r w:rsidR="0097486E">
        <w:t xml:space="preserve"> года </w:t>
      </w:r>
      <w:r w:rsidR="00C411BA">
        <w:t xml:space="preserve">и </w:t>
      </w:r>
      <w:r w:rsidR="0097486E">
        <w:t xml:space="preserve">с высокой вероятностью формируют общую картину </w:t>
      </w:r>
      <w:r w:rsidR="004E79B5">
        <w:t xml:space="preserve">текущего </w:t>
      </w:r>
      <w:r w:rsidR="0097486E">
        <w:t xml:space="preserve">года. </w:t>
      </w:r>
    </w:p>
    <w:p w:rsidR="00C963D0" w:rsidRPr="00406A05" w:rsidRDefault="00B24B19" w:rsidP="00B24B19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406A05">
        <w:rPr>
          <w:b w:val="0"/>
        </w:rPr>
        <w:t xml:space="preserve">         </w:t>
      </w:r>
      <w:r w:rsidR="00C963D0" w:rsidRPr="00406A05">
        <w:rPr>
          <w:b w:val="0"/>
        </w:rPr>
        <w:t>Траектория развития прогноза в кратко и среднесрочной перспективе будет определяться не только экономическими, но и эпидемиологическими факторами и в связи с этим</w:t>
      </w:r>
      <w:r w:rsidR="00616D8B">
        <w:rPr>
          <w:b w:val="0"/>
        </w:rPr>
        <w:t>,</w:t>
      </w:r>
      <w:r w:rsidR="00C963D0" w:rsidRPr="00406A05">
        <w:rPr>
          <w:b w:val="0"/>
        </w:rPr>
        <w:t xml:space="preserve"> характеризуется повышенной степенью неопределенности.</w:t>
      </w:r>
    </w:p>
    <w:p w:rsidR="00996506" w:rsidRDefault="00C963D0" w:rsidP="00B24B19">
      <w:pPr>
        <w:pStyle w:val="ConsPlusTitle"/>
        <w:widowControl/>
        <w:tabs>
          <w:tab w:val="left" w:pos="709"/>
        </w:tabs>
        <w:jc w:val="both"/>
        <w:rPr>
          <w:b w:val="0"/>
        </w:rPr>
      </w:pPr>
      <w:r>
        <w:tab/>
      </w:r>
      <w:r w:rsidR="0097486E" w:rsidRPr="00B24B19">
        <w:rPr>
          <w:b w:val="0"/>
        </w:rPr>
        <w:t xml:space="preserve">Прогнозируемые показатели на </w:t>
      </w:r>
      <w:r w:rsidR="006F0E97" w:rsidRPr="00B24B19">
        <w:rPr>
          <w:b w:val="0"/>
        </w:rPr>
        <w:t>период до 202</w:t>
      </w:r>
      <w:r w:rsidR="00133413">
        <w:rPr>
          <w:b w:val="0"/>
        </w:rPr>
        <w:t>3</w:t>
      </w:r>
      <w:r w:rsidR="006F0E97" w:rsidRPr="00B24B19">
        <w:rPr>
          <w:b w:val="0"/>
        </w:rPr>
        <w:t xml:space="preserve"> года</w:t>
      </w:r>
      <w:r w:rsidR="0097486E" w:rsidRPr="00B24B19">
        <w:rPr>
          <w:b w:val="0"/>
        </w:rPr>
        <w:t xml:space="preserve"> просчитаны с учётом изменения объ</w:t>
      </w:r>
      <w:r w:rsidR="006F0E97" w:rsidRPr="00B24B19">
        <w:rPr>
          <w:b w:val="0"/>
        </w:rPr>
        <w:t xml:space="preserve">ёмов производства </w:t>
      </w:r>
      <w:r w:rsidR="0097486E" w:rsidRPr="00B24B19">
        <w:rPr>
          <w:b w:val="0"/>
        </w:rPr>
        <w:t xml:space="preserve">организаций, на основании индексов - дефляторов </w:t>
      </w:r>
      <w:r w:rsidR="0053599F">
        <w:rPr>
          <w:b w:val="0"/>
        </w:rPr>
        <w:t xml:space="preserve">и </w:t>
      </w:r>
      <w:r w:rsidR="0053599F" w:rsidRPr="00B24B19">
        <w:rPr>
          <w:b w:val="0"/>
        </w:rPr>
        <w:t>индексов цен</w:t>
      </w:r>
      <w:r w:rsidR="0053599F" w:rsidRPr="0053599F">
        <w:rPr>
          <w:b w:val="0"/>
        </w:rPr>
        <w:t xml:space="preserve"> </w:t>
      </w:r>
      <w:r w:rsidR="0053599F" w:rsidRPr="00B24B19">
        <w:rPr>
          <w:b w:val="0"/>
        </w:rPr>
        <w:t xml:space="preserve">производителей </w:t>
      </w:r>
      <w:r w:rsidR="0097486E" w:rsidRPr="00B24B19">
        <w:rPr>
          <w:b w:val="0"/>
        </w:rPr>
        <w:t>по ви</w:t>
      </w:r>
      <w:r w:rsidR="00D83215">
        <w:rPr>
          <w:b w:val="0"/>
        </w:rPr>
        <w:t>дам экономической деятельности</w:t>
      </w:r>
      <w:r w:rsidR="0097486E" w:rsidRPr="00B24B19">
        <w:rPr>
          <w:b w:val="0"/>
        </w:rPr>
        <w:t>, утверждённых Минэкономразвития России на период до 202</w:t>
      </w:r>
      <w:r w:rsidR="00133413">
        <w:rPr>
          <w:b w:val="0"/>
        </w:rPr>
        <w:t>3</w:t>
      </w:r>
      <w:r w:rsidR="0097486E" w:rsidRPr="00B24B19">
        <w:rPr>
          <w:b w:val="0"/>
        </w:rPr>
        <w:t xml:space="preserve"> года</w:t>
      </w:r>
      <w:r w:rsidR="00996506" w:rsidRPr="00B24B19">
        <w:rPr>
          <w:b w:val="0"/>
        </w:rPr>
        <w:t xml:space="preserve"> и данных предоставленных структурными подразделениями администрации городского округа</w:t>
      </w:r>
      <w:r w:rsidR="00B24B19">
        <w:rPr>
          <w:b w:val="0"/>
        </w:rPr>
        <w:t xml:space="preserve"> </w:t>
      </w:r>
      <w:r w:rsidR="00996506" w:rsidRPr="00B24B19">
        <w:rPr>
          <w:b w:val="0"/>
        </w:rPr>
        <w:t>и других субъектов прогнозирования.</w:t>
      </w:r>
    </w:p>
    <w:p w:rsidR="002D03C4" w:rsidRPr="00D54005" w:rsidRDefault="009D00E5" w:rsidP="002D03C4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Mangal"/>
          <w:kern w:val="1"/>
          <w:szCs w:val="28"/>
          <w:lang w:eastAsia="hi-IN" w:bidi="hi-IN"/>
        </w:rPr>
      </w:pPr>
      <w:r>
        <w:rPr>
          <w:rFonts w:eastAsia="Arial Unicode MS" w:cs="Mangal"/>
          <w:kern w:val="1"/>
          <w:szCs w:val="28"/>
          <w:lang w:eastAsia="hi-IN" w:bidi="hi-IN"/>
        </w:rPr>
        <w:t xml:space="preserve">Структура </w:t>
      </w:r>
      <w:r w:rsidR="002D03C4" w:rsidRPr="00D54005">
        <w:rPr>
          <w:rFonts w:eastAsia="Arial Unicode MS" w:cs="Mangal"/>
          <w:kern w:val="1"/>
          <w:szCs w:val="28"/>
          <w:lang w:eastAsia="hi-IN" w:bidi="hi-IN"/>
        </w:rPr>
        <w:t>экономики городского округа формируется в соответствии с задачами, связанными с развитием имеющегося агропромышленного комплекса и производственного потенциала.</w:t>
      </w:r>
    </w:p>
    <w:p w:rsidR="002D03C4" w:rsidRPr="00DC17CB" w:rsidRDefault="002D03C4" w:rsidP="002D03C4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C17CB">
        <w:rPr>
          <w:rFonts w:eastAsia="Arial Unicode MS" w:cs="Mangal"/>
          <w:kern w:val="1"/>
          <w:szCs w:val="28"/>
          <w:lang w:eastAsia="hi-IN" w:bidi="hi-IN"/>
        </w:rPr>
        <w:t>За 2019 год оборот крупных и средних организаций по всем видам экономической деятельности в действующих ценах составил 18 млрд. 036,2 млн. руб., и увеличился к 2018 году на 1,4 % (2018 г. - 17 млрд. 791,3 млн. руб.), за 1 полугодие 2020 года - 9 млрд.109,4 млн. рублей, увеличение к соответствующему периоду прошлого года на 11,9%</w:t>
      </w:r>
      <w:r w:rsidR="00DC17CB" w:rsidRPr="00DC17CB">
        <w:rPr>
          <w:rFonts w:eastAsia="Arial Unicode MS" w:cs="Mangal"/>
          <w:kern w:val="1"/>
          <w:szCs w:val="28"/>
          <w:lang w:eastAsia="hi-IN" w:bidi="hi-IN"/>
        </w:rPr>
        <w:t xml:space="preserve"> (1 пол. 2019г. - 8 млрд. 140,1 млн. рублей).</w:t>
      </w:r>
    </w:p>
    <w:p w:rsidR="002D03C4" w:rsidRDefault="002D03C4" w:rsidP="002D03C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Оборот организаций отражает коммерческую деятельность предприятий и включает в себя стоимость отгруженных товаров собственного производства, выполненных работ и услуг собственными силами, а также выручку от продажи приобретённых на стороне товаров (без налога на добавленную стоимость, акцизов и других аналогичных обязательных платежей).</w:t>
      </w:r>
    </w:p>
    <w:p w:rsidR="00E6259E" w:rsidRDefault="00E6259E" w:rsidP="00E6259E">
      <w:pPr>
        <w:spacing w:after="0" w:line="240" w:lineRule="auto"/>
        <w:contextualSpacing/>
      </w:pPr>
      <w:r>
        <w:rPr>
          <w:b/>
        </w:rPr>
        <w:t xml:space="preserve">                                                        </w:t>
      </w:r>
      <w:r w:rsidR="00403ECA" w:rsidRPr="00295FA4">
        <w:rPr>
          <w:b/>
        </w:rPr>
        <w:t xml:space="preserve">  </w:t>
      </w:r>
      <w:r w:rsidRPr="00595A7D">
        <w:t xml:space="preserve">Население </w:t>
      </w:r>
    </w:p>
    <w:p w:rsidR="002E560D" w:rsidRPr="00A374AF" w:rsidRDefault="002E560D" w:rsidP="00E6259E">
      <w:pPr>
        <w:spacing w:after="0" w:line="240" w:lineRule="auto"/>
        <w:contextualSpacing/>
        <w:rPr>
          <w:color w:val="FF0000"/>
        </w:rPr>
      </w:pPr>
    </w:p>
    <w:p w:rsidR="00724B31" w:rsidRDefault="00E6259E" w:rsidP="00E6259E">
      <w:pPr>
        <w:tabs>
          <w:tab w:val="left" w:pos="-368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F2538D">
        <w:rPr>
          <w:rFonts w:cs="Times New Roman"/>
          <w:szCs w:val="28"/>
        </w:rPr>
        <w:t>По данным</w:t>
      </w:r>
      <w:r>
        <w:rPr>
          <w:rFonts w:cs="Times New Roman"/>
          <w:szCs w:val="28"/>
        </w:rPr>
        <w:t xml:space="preserve"> Северо-</w:t>
      </w:r>
      <w:proofErr w:type="spellStart"/>
      <w:r>
        <w:rPr>
          <w:rFonts w:cs="Times New Roman"/>
          <w:szCs w:val="28"/>
        </w:rPr>
        <w:t>Кавказстата</w:t>
      </w:r>
      <w:proofErr w:type="spellEnd"/>
      <w:r w:rsidRPr="00F2538D">
        <w:rPr>
          <w:rFonts w:cs="Times New Roman"/>
          <w:szCs w:val="28"/>
        </w:rPr>
        <w:t xml:space="preserve"> </w:t>
      </w:r>
      <w:r w:rsidR="00CB7AA6">
        <w:rPr>
          <w:rFonts w:cs="Times New Roman"/>
          <w:szCs w:val="28"/>
        </w:rPr>
        <w:t xml:space="preserve">численность </w:t>
      </w:r>
      <w:r w:rsidR="00116E8B">
        <w:rPr>
          <w:rFonts w:cs="Times New Roman"/>
          <w:szCs w:val="28"/>
        </w:rPr>
        <w:t xml:space="preserve">населения городского округа в среднегодовом исчислении </w:t>
      </w:r>
      <w:r>
        <w:rPr>
          <w:rFonts w:cs="Times New Roman"/>
          <w:szCs w:val="28"/>
        </w:rPr>
        <w:t>за 201</w:t>
      </w:r>
      <w:r w:rsidR="00116E8B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 </w:t>
      </w:r>
      <w:r w:rsidRPr="00F2538D">
        <w:rPr>
          <w:rFonts w:cs="Times New Roman"/>
          <w:szCs w:val="28"/>
        </w:rPr>
        <w:t>состав</w:t>
      </w:r>
      <w:r>
        <w:rPr>
          <w:rFonts w:cs="Times New Roman"/>
          <w:szCs w:val="28"/>
        </w:rPr>
        <w:t>ила 6</w:t>
      </w:r>
      <w:r w:rsidR="00116E8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,</w:t>
      </w:r>
      <w:r w:rsidR="00116E8B">
        <w:rPr>
          <w:rFonts w:cs="Times New Roman"/>
          <w:szCs w:val="28"/>
        </w:rPr>
        <w:t>5</w:t>
      </w:r>
      <w:r w:rsidRPr="00F2538D">
        <w:rPr>
          <w:rFonts w:cs="Times New Roman"/>
          <w:szCs w:val="28"/>
        </w:rPr>
        <w:t xml:space="preserve"> тыс. чел., из них: городского – 2</w:t>
      </w:r>
      <w:r w:rsidR="008A706D">
        <w:rPr>
          <w:rFonts w:cs="Times New Roman"/>
          <w:szCs w:val="28"/>
        </w:rPr>
        <w:t>6,</w:t>
      </w:r>
      <w:r w:rsidR="00116E8B">
        <w:rPr>
          <w:rFonts w:cs="Times New Roman"/>
          <w:szCs w:val="28"/>
        </w:rPr>
        <w:t>7</w:t>
      </w:r>
      <w:r w:rsidRPr="00F2538D">
        <w:rPr>
          <w:rFonts w:cs="Times New Roman"/>
          <w:szCs w:val="28"/>
        </w:rPr>
        <w:t xml:space="preserve"> тыс. чел., сельского - 3</w:t>
      </w:r>
      <w:r w:rsidR="00116E8B">
        <w:rPr>
          <w:rFonts w:cs="Times New Roman"/>
          <w:szCs w:val="28"/>
        </w:rPr>
        <w:t>7</w:t>
      </w:r>
      <w:r w:rsidRPr="00F2538D">
        <w:rPr>
          <w:rFonts w:cs="Times New Roman"/>
          <w:szCs w:val="28"/>
        </w:rPr>
        <w:t>,</w:t>
      </w:r>
      <w:r w:rsidR="00116E8B">
        <w:rPr>
          <w:rFonts w:cs="Times New Roman"/>
          <w:szCs w:val="28"/>
        </w:rPr>
        <w:t>8</w:t>
      </w:r>
      <w:r w:rsidRPr="00F2538D">
        <w:rPr>
          <w:rFonts w:cs="Times New Roman"/>
          <w:szCs w:val="28"/>
        </w:rPr>
        <w:t xml:space="preserve"> тыс. чел.</w:t>
      </w:r>
      <w:r w:rsidR="00724B31">
        <w:rPr>
          <w:rFonts w:cs="Times New Roman"/>
          <w:szCs w:val="28"/>
        </w:rPr>
        <w:t xml:space="preserve"> и снизилась к 2018 году на 0,6 тыс. чел.</w:t>
      </w:r>
    </w:p>
    <w:p w:rsidR="00724B31" w:rsidRPr="00D54005" w:rsidRDefault="00724B31" w:rsidP="00724B31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Демографическая ситуация за 2019 год характеризуется снижением рождаемости и смертности.</w:t>
      </w:r>
    </w:p>
    <w:p w:rsidR="00724B31" w:rsidRDefault="00724B31" w:rsidP="00724B31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С января по декабрь 2019 года в городском округе родилось 563 ребенка (2018 г. - 613), умерло 860 человек, смертность </w:t>
      </w:r>
      <w:r>
        <w:rPr>
          <w:rFonts w:eastAsia="Arial Unicode MS" w:cs="Times New Roman"/>
          <w:kern w:val="1"/>
          <w:szCs w:val="28"/>
          <w:lang w:eastAsia="hi-IN" w:bidi="hi-IN"/>
        </w:rPr>
        <w:t>снизилась по сравнению с 2018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годом на 42 человека (2018 г. - 902), естественная убыль населения составила 297 человек (2018 г. - 289). Коэффициент рождаемости на 1000 человек населения составил 8,7, в 2018 году – 9,4, коэффициент смертности на 1000 населения – 13,3, в 2018 году -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13,9.</w:t>
      </w:r>
    </w:p>
    <w:p w:rsidR="0095378C" w:rsidRDefault="00724B31" w:rsidP="0095378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К</w:t>
      </w:r>
      <w:r w:rsidR="00E6259E" w:rsidRPr="0093742D">
        <w:rPr>
          <w:rFonts w:cs="Times New Roman"/>
          <w:szCs w:val="28"/>
          <w:lang w:eastAsia="ar-SA"/>
        </w:rPr>
        <w:t>оэффициент естественной убыли населения в 201</w:t>
      </w:r>
      <w:r>
        <w:rPr>
          <w:rFonts w:cs="Times New Roman"/>
          <w:szCs w:val="28"/>
          <w:lang w:eastAsia="ar-SA"/>
        </w:rPr>
        <w:t>9</w:t>
      </w:r>
      <w:r w:rsidR="00E6259E" w:rsidRPr="0093742D">
        <w:rPr>
          <w:rFonts w:cs="Times New Roman"/>
          <w:szCs w:val="28"/>
          <w:lang w:eastAsia="ar-SA"/>
        </w:rPr>
        <w:t xml:space="preserve"> году составил </w:t>
      </w:r>
      <w:r>
        <w:rPr>
          <w:rFonts w:cs="Times New Roman"/>
          <w:szCs w:val="28"/>
          <w:lang w:eastAsia="ar-SA"/>
        </w:rPr>
        <w:t xml:space="preserve">         </w:t>
      </w:r>
      <w:proofErr w:type="gramStart"/>
      <w:r>
        <w:rPr>
          <w:rFonts w:cs="Times New Roman"/>
          <w:szCs w:val="28"/>
          <w:lang w:eastAsia="ar-SA"/>
        </w:rPr>
        <w:t xml:space="preserve">   </w:t>
      </w:r>
      <w:r w:rsidR="00E6259E" w:rsidRPr="0093742D">
        <w:rPr>
          <w:rFonts w:cs="Times New Roman"/>
          <w:szCs w:val="28"/>
          <w:lang w:eastAsia="ar-SA"/>
        </w:rPr>
        <w:t>(</w:t>
      </w:r>
      <w:proofErr w:type="gramEnd"/>
      <w:r w:rsidR="00E6259E" w:rsidRPr="0093742D">
        <w:rPr>
          <w:rFonts w:cs="Times New Roman"/>
          <w:szCs w:val="28"/>
          <w:lang w:eastAsia="ar-SA"/>
        </w:rPr>
        <w:t>-</w:t>
      </w:r>
      <w:r>
        <w:rPr>
          <w:rFonts w:cs="Times New Roman"/>
          <w:szCs w:val="28"/>
          <w:lang w:eastAsia="ar-SA"/>
        </w:rPr>
        <w:t xml:space="preserve"> </w:t>
      </w:r>
      <w:r w:rsidR="00E6259E" w:rsidRPr="0093742D">
        <w:rPr>
          <w:rFonts w:cs="Times New Roman"/>
          <w:szCs w:val="28"/>
          <w:lang w:eastAsia="ar-SA"/>
        </w:rPr>
        <w:t>4,</w:t>
      </w:r>
      <w:r>
        <w:rPr>
          <w:rFonts w:cs="Times New Roman"/>
          <w:szCs w:val="28"/>
          <w:lang w:eastAsia="ar-SA"/>
        </w:rPr>
        <w:t>6</w:t>
      </w:r>
      <w:r w:rsidR="00E6259E" w:rsidRPr="0093742D">
        <w:rPr>
          <w:rFonts w:cs="Times New Roman"/>
          <w:szCs w:val="28"/>
          <w:lang w:eastAsia="ar-SA"/>
        </w:rPr>
        <w:t>), в 201</w:t>
      </w:r>
      <w:r>
        <w:rPr>
          <w:rFonts w:cs="Times New Roman"/>
          <w:szCs w:val="28"/>
          <w:lang w:eastAsia="ar-SA"/>
        </w:rPr>
        <w:t>8</w:t>
      </w:r>
      <w:r w:rsidR="00E6259E" w:rsidRPr="0093742D">
        <w:rPr>
          <w:rFonts w:cs="Times New Roman"/>
          <w:szCs w:val="28"/>
          <w:lang w:eastAsia="ar-SA"/>
        </w:rPr>
        <w:t xml:space="preserve"> году (-</w:t>
      </w:r>
      <w:r>
        <w:rPr>
          <w:rFonts w:cs="Times New Roman"/>
          <w:szCs w:val="28"/>
          <w:lang w:eastAsia="ar-SA"/>
        </w:rPr>
        <w:t xml:space="preserve"> 4,5</w:t>
      </w:r>
      <w:r w:rsidR="00E6259E" w:rsidRPr="0093742D">
        <w:rPr>
          <w:rFonts w:cs="Times New Roman"/>
          <w:szCs w:val="28"/>
          <w:lang w:eastAsia="ar-SA"/>
        </w:rPr>
        <w:t>).</w:t>
      </w:r>
    </w:p>
    <w:p w:rsidR="00724B31" w:rsidRPr="00D54005" w:rsidRDefault="00724B31" w:rsidP="00724B31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iCs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В 2019 году н</w:t>
      </w:r>
      <w:r w:rsidRPr="00D54005">
        <w:rPr>
          <w:rFonts w:eastAsia="Arial Unicode MS" w:cs="Times New Roman"/>
          <w:iCs/>
          <w:kern w:val="1"/>
          <w:szCs w:val="28"/>
          <w:lang w:eastAsia="hi-IN" w:bidi="hi-IN"/>
        </w:rPr>
        <w:t xml:space="preserve">а постоянное место жительства в городской округ прибыло - 1917 человек, выбыло – 2319 (2018 г. прибыло - 2057, выбыло – 2374). Сальдо </w:t>
      </w:r>
      <w:r w:rsidRPr="00D54005">
        <w:rPr>
          <w:rFonts w:eastAsia="Arial Unicode MS" w:cs="Times New Roman"/>
          <w:iCs/>
          <w:kern w:val="1"/>
          <w:szCs w:val="28"/>
          <w:lang w:eastAsia="hi-IN" w:bidi="hi-IN"/>
        </w:rPr>
        <w:lastRenderedPageBreak/>
        <w:t>миграции населения составило (- 402) человека, в 2018 году (-317).</w:t>
      </w:r>
    </w:p>
    <w:p w:rsidR="00724B31" w:rsidRPr="00D54005" w:rsidRDefault="00724B31" w:rsidP="00724B31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iCs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iCs/>
          <w:kern w:val="1"/>
          <w:szCs w:val="28"/>
          <w:lang w:eastAsia="hi-IN" w:bidi="hi-IN"/>
        </w:rPr>
        <w:t>Причина въезда и выезда в основном личного, семейного характера.</w:t>
      </w:r>
    </w:p>
    <w:p w:rsidR="0095378C" w:rsidRPr="001538B7" w:rsidRDefault="0095378C" w:rsidP="0095378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оценке на 20</w:t>
      </w:r>
      <w:r w:rsidR="00724B31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год:</w:t>
      </w:r>
    </w:p>
    <w:p w:rsidR="0095378C" w:rsidRPr="001538B7" w:rsidRDefault="0095378C" w:rsidP="0095378C">
      <w:pPr>
        <w:spacing w:after="0" w:line="240" w:lineRule="auto"/>
        <w:ind w:left="567"/>
        <w:jc w:val="both"/>
        <w:rPr>
          <w:rFonts w:cs="Times New Roman"/>
          <w:szCs w:val="28"/>
        </w:rPr>
      </w:pPr>
      <w:r w:rsidRPr="001538B7">
        <w:rPr>
          <w:rFonts w:cs="Times New Roman"/>
          <w:szCs w:val="28"/>
        </w:rPr>
        <w:t xml:space="preserve">-коэффициент рождаемости составит </w:t>
      </w:r>
      <w:r w:rsidR="00C845FD">
        <w:rPr>
          <w:rFonts w:cs="Times New Roman"/>
          <w:szCs w:val="28"/>
        </w:rPr>
        <w:t>8,9</w:t>
      </w:r>
      <w:r w:rsidRPr="001538B7">
        <w:rPr>
          <w:rFonts w:cs="Times New Roman"/>
          <w:szCs w:val="28"/>
        </w:rPr>
        <w:t xml:space="preserve"> (число родившихся на 1000 человек населения);</w:t>
      </w:r>
    </w:p>
    <w:p w:rsidR="0095378C" w:rsidRPr="001538B7" w:rsidRDefault="0095378C" w:rsidP="0095378C">
      <w:pPr>
        <w:spacing w:after="0" w:line="240" w:lineRule="auto"/>
        <w:ind w:left="567"/>
        <w:jc w:val="both"/>
        <w:rPr>
          <w:rFonts w:cs="Times New Roman"/>
          <w:szCs w:val="28"/>
        </w:rPr>
      </w:pPr>
      <w:r w:rsidRPr="001538B7">
        <w:rPr>
          <w:rFonts w:cs="Times New Roman"/>
          <w:szCs w:val="28"/>
        </w:rPr>
        <w:t xml:space="preserve">-коэффициент смертности -  </w:t>
      </w:r>
      <w:r>
        <w:rPr>
          <w:rFonts w:cs="Times New Roman"/>
          <w:szCs w:val="28"/>
        </w:rPr>
        <w:t>1</w:t>
      </w:r>
      <w:r w:rsidR="00C845FD">
        <w:rPr>
          <w:rFonts w:cs="Times New Roman"/>
          <w:szCs w:val="28"/>
        </w:rPr>
        <w:t>3,5</w:t>
      </w:r>
      <w:r w:rsidRPr="001538B7">
        <w:rPr>
          <w:rFonts w:cs="Times New Roman"/>
          <w:szCs w:val="28"/>
        </w:rPr>
        <w:t xml:space="preserve"> (число умерших на 1000 человек населения);</w:t>
      </w:r>
    </w:p>
    <w:p w:rsidR="0095378C" w:rsidRDefault="0095378C" w:rsidP="0095378C">
      <w:pPr>
        <w:spacing w:after="0" w:line="240" w:lineRule="auto"/>
        <w:ind w:left="567"/>
        <w:jc w:val="both"/>
        <w:rPr>
          <w:rFonts w:cs="Times New Roman"/>
          <w:szCs w:val="28"/>
        </w:rPr>
      </w:pPr>
      <w:r w:rsidRPr="001538B7">
        <w:rPr>
          <w:rFonts w:cs="Times New Roman"/>
          <w:szCs w:val="28"/>
        </w:rPr>
        <w:t xml:space="preserve">-коэффициент естественного прироста населения (на 1000 человек населения) составит (- </w:t>
      </w:r>
      <w:r w:rsidR="00C845FD">
        <w:rPr>
          <w:rFonts w:cs="Times New Roman"/>
          <w:szCs w:val="28"/>
        </w:rPr>
        <w:t>4,6</w:t>
      </w:r>
      <w:r w:rsidRPr="001538B7">
        <w:rPr>
          <w:rFonts w:cs="Times New Roman"/>
          <w:szCs w:val="28"/>
        </w:rPr>
        <w:t>);</w:t>
      </w:r>
    </w:p>
    <w:p w:rsidR="0095378C" w:rsidRDefault="0095378C" w:rsidP="0095378C">
      <w:pPr>
        <w:spacing w:after="0" w:line="240" w:lineRule="auto"/>
        <w:ind w:left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миграционный убыль - 0,3</w:t>
      </w:r>
      <w:r w:rsidR="00C845FD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тыс. человек. </w:t>
      </w:r>
    </w:p>
    <w:p w:rsidR="00290376" w:rsidRPr="00290376" w:rsidRDefault="00290376" w:rsidP="00290376">
      <w:pPr>
        <w:tabs>
          <w:tab w:val="left" w:pos="709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iCs/>
          <w:szCs w:val="28"/>
        </w:rPr>
        <w:tab/>
      </w:r>
      <w:r w:rsidR="0095378C" w:rsidRPr="00290376">
        <w:rPr>
          <w:rFonts w:cs="Times New Roman"/>
          <w:iCs/>
          <w:szCs w:val="28"/>
        </w:rPr>
        <w:t>В 201</w:t>
      </w:r>
      <w:r w:rsidR="00BF47B8" w:rsidRPr="00290376">
        <w:rPr>
          <w:rFonts w:cs="Times New Roman"/>
          <w:iCs/>
          <w:szCs w:val="28"/>
        </w:rPr>
        <w:t>9</w:t>
      </w:r>
      <w:r w:rsidR="0095378C" w:rsidRPr="00290376">
        <w:rPr>
          <w:rFonts w:cs="Times New Roman"/>
          <w:iCs/>
          <w:szCs w:val="28"/>
        </w:rPr>
        <w:t xml:space="preserve"> году п</w:t>
      </w:r>
      <w:r w:rsidR="008A706D" w:rsidRPr="00290376">
        <w:rPr>
          <w:rFonts w:cs="Times New Roman"/>
          <w:iCs/>
          <w:szCs w:val="28"/>
        </w:rPr>
        <w:t>остоянное население трудоспособного возраст</w:t>
      </w:r>
      <w:r w:rsidR="00BF47B8" w:rsidRPr="00290376">
        <w:rPr>
          <w:rFonts w:cs="Times New Roman"/>
          <w:iCs/>
          <w:szCs w:val="28"/>
        </w:rPr>
        <w:t>а составило 35,4 тыс. человек и осталось на уровне 2018 года,</w:t>
      </w:r>
      <w:r w:rsidR="009E1A09" w:rsidRPr="00290376">
        <w:rPr>
          <w:rFonts w:cs="Times New Roman"/>
          <w:iCs/>
          <w:szCs w:val="28"/>
        </w:rPr>
        <w:t xml:space="preserve"> </w:t>
      </w:r>
      <w:r w:rsidR="00BF47B8" w:rsidRPr="00290376">
        <w:rPr>
          <w:rFonts w:cs="Times New Roman"/>
          <w:iCs/>
          <w:szCs w:val="28"/>
        </w:rPr>
        <w:t>в</w:t>
      </w:r>
      <w:r w:rsidR="009E1A09" w:rsidRPr="00290376">
        <w:rPr>
          <w:rFonts w:cs="Times New Roman"/>
          <w:iCs/>
          <w:szCs w:val="28"/>
        </w:rPr>
        <w:t xml:space="preserve"> </w:t>
      </w:r>
      <w:r w:rsidR="00BF47B8" w:rsidRPr="00290376">
        <w:rPr>
          <w:rFonts w:cs="Times New Roman"/>
          <w:iCs/>
          <w:szCs w:val="28"/>
        </w:rPr>
        <w:t>оценке на 2020</w:t>
      </w:r>
      <w:r w:rsidR="00C13060" w:rsidRPr="00290376">
        <w:rPr>
          <w:rFonts w:cs="Times New Roman"/>
          <w:iCs/>
          <w:szCs w:val="28"/>
        </w:rPr>
        <w:t xml:space="preserve"> год</w:t>
      </w:r>
      <w:r w:rsidR="009E1A09" w:rsidRPr="00290376">
        <w:rPr>
          <w:rFonts w:cs="Times New Roman"/>
          <w:iCs/>
          <w:szCs w:val="28"/>
        </w:rPr>
        <w:t xml:space="preserve"> </w:t>
      </w:r>
      <w:r w:rsidR="00BF47B8" w:rsidRPr="00290376">
        <w:rPr>
          <w:rFonts w:cs="Times New Roman"/>
          <w:iCs/>
          <w:szCs w:val="28"/>
        </w:rPr>
        <w:t>-планируется на уровне 2018-2019 года.</w:t>
      </w:r>
      <w:r w:rsidRPr="00290376">
        <w:rPr>
          <w:rFonts w:cs="Times New Roman"/>
          <w:szCs w:val="28"/>
        </w:rPr>
        <w:t xml:space="preserve"> С 2021 по 2023 годы прогнозируется уменьшение населения трудоспособного возраста за счет депопуляции и оттока населения. </w:t>
      </w:r>
    </w:p>
    <w:p w:rsidR="008A706D" w:rsidRDefault="00D953C7" w:rsidP="00E6259E">
      <w:pPr>
        <w:pStyle w:val="a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>На 1 января 2020 года ч</w:t>
      </w:r>
      <w:r w:rsidR="00290376">
        <w:rPr>
          <w:rFonts w:cs="Times New Roman"/>
          <w:iCs/>
          <w:sz w:val="28"/>
          <w:szCs w:val="28"/>
        </w:rPr>
        <w:t xml:space="preserve">исленность населения старше трудоспособного возраста </w:t>
      </w:r>
      <w:r w:rsidR="00E1556B">
        <w:rPr>
          <w:rFonts w:cs="Times New Roman"/>
          <w:iCs/>
          <w:sz w:val="28"/>
          <w:szCs w:val="28"/>
        </w:rPr>
        <w:t xml:space="preserve">составило 16,1 тыс. человек. </w:t>
      </w:r>
      <w:r w:rsidR="00C13060">
        <w:rPr>
          <w:rFonts w:cs="Times New Roman"/>
          <w:iCs/>
          <w:sz w:val="28"/>
          <w:szCs w:val="28"/>
        </w:rPr>
        <w:t>В прогнозе на 202</w:t>
      </w:r>
      <w:r w:rsidR="00E1556B">
        <w:rPr>
          <w:rFonts w:cs="Times New Roman"/>
          <w:iCs/>
          <w:sz w:val="28"/>
          <w:szCs w:val="28"/>
        </w:rPr>
        <w:t>2</w:t>
      </w:r>
      <w:r w:rsidR="00C13060">
        <w:rPr>
          <w:rFonts w:cs="Times New Roman"/>
          <w:iCs/>
          <w:sz w:val="28"/>
          <w:szCs w:val="28"/>
        </w:rPr>
        <w:t>-</w:t>
      </w:r>
      <w:r w:rsidR="00CA70F8">
        <w:rPr>
          <w:rFonts w:cs="Times New Roman"/>
          <w:iCs/>
          <w:sz w:val="28"/>
          <w:szCs w:val="28"/>
        </w:rPr>
        <w:t>202</w:t>
      </w:r>
      <w:r w:rsidR="00F55F52">
        <w:rPr>
          <w:rFonts w:cs="Times New Roman"/>
          <w:iCs/>
          <w:sz w:val="28"/>
          <w:szCs w:val="28"/>
        </w:rPr>
        <w:t>3</w:t>
      </w:r>
      <w:r w:rsidR="00CA70F8">
        <w:rPr>
          <w:rFonts w:cs="Times New Roman"/>
          <w:iCs/>
          <w:sz w:val="28"/>
          <w:szCs w:val="28"/>
        </w:rPr>
        <w:t xml:space="preserve"> годы также</w:t>
      </w:r>
      <w:r w:rsidR="009E1A09">
        <w:rPr>
          <w:rFonts w:cs="Times New Roman"/>
          <w:iCs/>
          <w:sz w:val="28"/>
          <w:szCs w:val="28"/>
        </w:rPr>
        <w:t xml:space="preserve"> </w:t>
      </w:r>
      <w:r w:rsidR="00CA70F8">
        <w:rPr>
          <w:rFonts w:cs="Times New Roman"/>
          <w:iCs/>
          <w:sz w:val="28"/>
          <w:szCs w:val="28"/>
        </w:rPr>
        <w:t xml:space="preserve">планируется увеличение численности населения </w:t>
      </w:r>
      <w:r w:rsidR="00E1556B">
        <w:rPr>
          <w:rFonts w:cs="Times New Roman"/>
          <w:iCs/>
          <w:sz w:val="28"/>
          <w:szCs w:val="28"/>
        </w:rPr>
        <w:t xml:space="preserve">старше </w:t>
      </w:r>
      <w:r w:rsidR="00CA70F8">
        <w:rPr>
          <w:rFonts w:cs="Times New Roman"/>
          <w:iCs/>
          <w:sz w:val="28"/>
          <w:szCs w:val="28"/>
        </w:rPr>
        <w:t>трудоспособного возраста</w:t>
      </w:r>
      <w:r w:rsidR="00E1556B">
        <w:rPr>
          <w:rFonts w:cs="Times New Roman"/>
          <w:iCs/>
          <w:sz w:val="28"/>
          <w:szCs w:val="28"/>
        </w:rPr>
        <w:t>.</w:t>
      </w:r>
    </w:p>
    <w:p w:rsidR="00EF411E" w:rsidRDefault="00E6259E" w:rsidP="00EE27CF">
      <w:pPr>
        <w:spacing w:after="0" w:line="240" w:lineRule="auto"/>
        <w:jc w:val="both"/>
        <w:rPr>
          <w:b/>
        </w:rPr>
      </w:pPr>
      <w:r w:rsidRPr="00E6259E">
        <w:rPr>
          <w:rFonts w:cs="Times New Roman"/>
          <w:i/>
          <w:szCs w:val="28"/>
        </w:rPr>
        <w:t xml:space="preserve">         </w:t>
      </w:r>
      <w:r w:rsidR="00403ECA" w:rsidRPr="00295FA4">
        <w:rPr>
          <w:b/>
        </w:rPr>
        <w:t xml:space="preserve">                  </w:t>
      </w:r>
      <w:r w:rsidR="0097486E" w:rsidRPr="009C594C">
        <w:rPr>
          <w:szCs w:val="28"/>
        </w:rPr>
        <w:t xml:space="preserve">        </w:t>
      </w:r>
      <w:r w:rsidR="00295FA4" w:rsidRPr="0097486E">
        <w:rPr>
          <w:b/>
        </w:rPr>
        <w:t xml:space="preserve">       </w:t>
      </w:r>
      <w:r w:rsidR="0033618F" w:rsidRPr="00295FA4">
        <w:rPr>
          <w:b/>
        </w:rPr>
        <w:t xml:space="preserve">                                 </w:t>
      </w:r>
    </w:p>
    <w:p w:rsidR="002E560D" w:rsidRDefault="00EF411E" w:rsidP="002E560D">
      <w:pPr>
        <w:spacing w:after="0" w:line="240" w:lineRule="auto"/>
        <w:ind w:firstLine="708"/>
        <w:jc w:val="both"/>
      </w:pPr>
      <w:r>
        <w:rPr>
          <w:b/>
        </w:rPr>
        <w:t xml:space="preserve">       </w:t>
      </w:r>
      <w:r w:rsidR="00D15DC5">
        <w:rPr>
          <w:b/>
        </w:rPr>
        <w:t xml:space="preserve">                       </w:t>
      </w:r>
      <w:r>
        <w:rPr>
          <w:b/>
        </w:rPr>
        <w:t xml:space="preserve"> </w:t>
      </w:r>
      <w:r w:rsidR="007561D6">
        <w:rPr>
          <w:b/>
        </w:rPr>
        <w:t xml:space="preserve">    </w:t>
      </w:r>
      <w:r w:rsidR="0033618F" w:rsidRPr="00AC6271">
        <w:t>Промышленное производство</w:t>
      </w:r>
    </w:p>
    <w:p w:rsidR="002E560D" w:rsidRDefault="002E560D" w:rsidP="002E560D">
      <w:pPr>
        <w:spacing w:after="0" w:line="240" w:lineRule="auto"/>
        <w:ind w:firstLine="708"/>
        <w:jc w:val="both"/>
      </w:pPr>
    </w:p>
    <w:p w:rsidR="00D270AB" w:rsidRDefault="00D270AB" w:rsidP="002E560D">
      <w:pPr>
        <w:spacing w:after="0" w:line="240" w:lineRule="auto"/>
        <w:ind w:firstLine="708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За январь –декабрь 2019 года объём отгруженных товаров собственного производства, выполненных работ и услуг собственными силами составил 2 млрд. 728,4 млн. руб., снижение к 2018 году составило 1,5% (2018 г. –</w:t>
      </w:r>
      <w:r w:rsidR="008E2294">
        <w:rPr>
          <w:rFonts w:eastAsia="Arial Unicode MS" w:cs="Mangal"/>
          <w:kern w:val="1"/>
          <w:szCs w:val="28"/>
          <w:lang w:eastAsia="hi-IN" w:bidi="hi-IN"/>
        </w:rPr>
        <w:t xml:space="preserve"> 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2 млрд. 770,9 млн. руб.).</w:t>
      </w:r>
    </w:p>
    <w:p w:rsidR="00D270AB" w:rsidRDefault="00D270AB" w:rsidP="00D270AB">
      <w:pPr>
        <w:widowControl w:val="0"/>
        <w:suppressAutoHyphens/>
        <w:spacing w:after="0" w:line="240" w:lineRule="auto"/>
        <w:ind w:firstLine="709"/>
        <w:jc w:val="both"/>
        <w:rPr>
          <w:szCs w:val="28"/>
        </w:rPr>
      </w:pPr>
      <w:r w:rsidRPr="00D31828">
        <w:rPr>
          <w:szCs w:val="28"/>
        </w:rPr>
        <w:t>В структуре отрасли «Промышленность</w:t>
      </w:r>
      <w:r>
        <w:rPr>
          <w:szCs w:val="28"/>
        </w:rPr>
        <w:t>» лидером оста</w:t>
      </w:r>
      <w:r w:rsidR="00925825">
        <w:rPr>
          <w:szCs w:val="28"/>
        </w:rPr>
        <w:t>ю</w:t>
      </w:r>
      <w:r>
        <w:rPr>
          <w:szCs w:val="28"/>
        </w:rPr>
        <w:t>тся обрабатывающие производства,</w:t>
      </w:r>
      <w:r w:rsidRPr="00072ED6">
        <w:rPr>
          <w:szCs w:val="28"/>
        </w:rPr>
        <w:t xml:space="preserve"> </w:t>
      </w:r>
      <w:r>
        <w:rPr>
          <w:szCs w:val="28"/>
        </w:rPr>
        <w:t>с достаточной собственной сырьевой базой</w:t>
      </w:r>
      <w:r w:rsidRPr="00D31828">
        <w:rPr>
          <w:szCs w:val="28"/>
        </w:rPr>
        <w:t xml:space="preserve">, </w:t>
      </w:r>
      <w:r>
        <w:rPr>
          <w:szCs w:val="28"/>
        </w:rPr>
        <w:t>доля которых составляет 83,6%</w:t>
      </w:r>
      <w:r w:rsidRPr="00D31828">
        <w:rPr>
          <w:szCs w:val="28"/>
        </w:rPr>
        <w:t>.</w:t>
      </w:r>
    </w:p>
    <w:p w:rsidR="00CD3064" w:rsidRPr="00D54005" w:rsidRDefault="00CD3064" w:rsidP="00D270A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>
        <w:rPr>
          <w:rFonts w:eastAsia="Arial Unicode MS" w:cs="Times New Roman"/>
          <w:kern w:val="1"/>
          <w:szCs w:val="28"/>
          <w:lang w:eastAsia="hi-IN" w:bidi="hi-IN"/>
        </w:rPr>
        <w:t xml:space="preserve">В 2019 году объем 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отгруженных товаров собственного производства</w:t>
      </w:r>
      <w:r>
        <w:rPr>
          <w:rFonts w:eastAsia="Arial Unicode MS" w:cs="Mangal"/>
          <w:kern w:val="1"/>
          <w:szCs w:val="28"/>
          <w:lang w:eastAsia="hi-IN" w:bidi="hi-IN"/>
        </w:rPr>
        <w:t xml:space="preserve"> по обрабатывающим производствам составил 2 млрд. 281 млн. рублей и снизился к 2018 году на 2,3% (2018г. - 2млрд. 334,2 млн. рублей).</w:t>
      </w:r>
    </w:p>
    <w:p w:rsidR="00D270AB" w:rsidRPr="00D54005" w:rsidRDefault="00D270AB" w:rsidP="00D270AB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Основная доля </w:t>
      </w:r>
      <w:r w:rsidR="00492D34">
        <w:rPr>
          <w:rFonts w:eastAsia="Arial Unicode MS" w:cs="Mangal"/>
          <w:kern w:val="1"/>
          <w:szCs w:val="28"/>
          <w:lang w:eastAsia="hi-IN" w:bidi="hi-IN"/>
        </w:rPr>
        <w:t>обрабатывающих производств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– это предприятия пищевой и перерабатывающей отрасли, которые активно осваивают как краевые, так и общероссийские рынки сбыта продукции, расширяют ассортимент выпускаемой продукции, внедряют новую технику и технологии.</w:t>
      </w:r>
    </w:p>
    <w:p w:rsidR="00D270AB" w:rsidRPr="00D54005" w:rsidRDefault="00925825" w:rsidP="00D270A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bCs/>
          <w:kern w:val="1"/>
          <w:szCs w:val="28"/>
          <w:lang w:eastAsia="hi-IN" w:bidi="hi-IN"/>
        </w:rPr>
      </w:pPr>
      <w:r>
        <w:rPr>
          <w:rFonts w:eastAsia="Arial Unicode MS" w:cs="Mangal"/>
          <w:bCs/>
          <w:kern w:val="1"/>
          <w:szCs w:val="28"/>
          <w:lang w:eastAsia="hi-IN" w:bidi="hi-IN"/>
        </w:rPr>
        <w:t>За 2019 год п</w:t>
      </w:r>
      <w:r w:rsidR="00D270AB" w:rsidRPr="00D54005">
        <w:rPr>
          <w:rFonts w:eastAsia="Arial Unicode MS" w:cs="Mangal"/>
          <w:bCs/>
          <w:kern w:val="1"/>
          <w:szCs w:val="28"/>
          <w:lang w:eastAsia="hi-IN" w:bidi="hi-IN"/>
        </w:rPr>
        <w:t>редприятиями пищевой и перерабатывающей промышленности</w:t>
      </w:r>
      <w:r w:rsidR="00D270AB" w:rsidRPr="00D54005">
        <w:rPr>
          <w:rFonts w:eastAsia="Arial Unicode MS" w:cs="Mangal"/>
          <w:kern w:val="1"/>
          <w:szCs w:val="28"/>
          <w:lang w:eastAsia="hi-IN" w:bidi="hi-IN"/>
        </w:rPr>
        <w:t>, малыми цехами сельхозпредприятий, малыми цехами частных предпринимателей</w:t>
      </w:r>
      <w:r w:rsidR="00D270AB" w:rsidRPr="00D54005">
        <w:rPr>
          <w:rFonts w:eastAsia="Arial Unicode MS" w:cs="Mangal"/>
          <w:bCs/>
          <w:kern w:val="1"/>
          <w:szCs w:val="28"/>
          <w:lang w:eastAsia="hi-IN" w:bidi="hi-IN"/>
        </w:rPr>
        <w:t xml:space="preserve"> произведено продукции на сумму 1159,5 млн. рублей, что в де</w:t>
      </w:r>
      <w:r w:rsidR="002E560D">
        <w:rPr>
          <w:rFonts w:eastAsia="Arial Unicode MS" w:cs="Mangal"/>
          <w:bCs/>
          <w:kern w:val="1"/>
          <w:szCs w:val="28"/>
          <w:lang w:eastAsia="hi-IN" w:bidi="hi-IN"/>
        </w:rPr>
        <w:t>йствующих ценах составляет 83,8</w:t>
      </w:r>
      <w:r w:rsidR="00D270AB" w:rsidRPr="00D54005">
        <w:rPr>
          <w:rFonts w:eastAsia="Arial Unicode MS" w:cs="Mangal"/>
          <w:bCs/>
          <w:kern w:val="1"/>
          <w:szCs w:val="28"/>
          <w:lang w:eastAsia="hi-IN" w:bidi="hi-IN"/>
        </w:rPr>
        <w:t>% к 2018г. (2018г. – 1383,4 млн. руб.).</w:t>
      </w:r>
    </w:p>
    <w:p w:rsidR="00D270AB" w:rsidRPr="00D54005" w:rsidRDefault="00D270AB" w:rsidP="00D270A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В </w:t>
      </w:r>
      <w:r>
        <w:rPr>
          <w:rFonts w:eastAsia="Arial Unicode MS" w:cs="Mangal"/>
          <w:kern w:val="1"/>
          <w:szCs w:val="28"/>
          <w:lang w:eastAsia="hi-IN" w:bidi="hi-IN"/>
        </w:rPr>
        <w:t xml:space="preserve">городском 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округе осуществляют деятельность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46 цехов малой мощности по переработке сельскохозяйственной продукции: 2 цеха по производству полуфабрикатов, 5 убойных, 1 рыбный, 3 колбасных, 3 </w:t>
      </w:r>
      <w:proofErr w:type="spellStart"/>
      <w:r w:rsidRPr="00D54005">
        <w:rPr>
          <w:rFonts w:eastAsia="Arial Unicode MS" w:cs="Times New Roman"/>
          <w:kern w:val="1"/>
          <w:szCs w:val="28"/>
          <w:lang w:eastAsia="hi-IN" w:bidi="hi-IN"/>
        </w:rPr>
        <w:t>крупоцеха</w:t>
      </w:r>
      <w:proofErr w:type="spellEnd"/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, 3 макаронных, 1 молочный, 1 </w:t>
      </w:r>
      <w:proofErr w:type="spellStart"/>
      <w:r w:rsidRPr="00D54005">
        <w:rPr>
          <w:rFonts w:eastAsia="Arial Unicode MS" w:cs="Times New Roman"/>
          <w:kern w:val="1"/>
          <w:szCs w:val="28"/>
          <w:lang w:eastAsia="hi-IN" w:bidi="hi-IN"/>
        </w:rPr>
        <w:t>маслоцех</w:t>
      </w:r>
      <w:proofErr w:type="spellEnd"/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, 2 консервных, 6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lastRenderedPageBreak/>
        <w:t>кондитерских, 5 кормоцехов, 1 цех по производству семян подсолнечника, 3 мельницы, 9 пекарен и 1 мини-пекарня.</w:t>
      </w:r>
    </w:p>
    <w:p w:rsidR="00D270AB" w:rsidRPr="00D54005" w:rsidRDefault="00D270AB" w:rsidP="00D270A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Вырабатываются хлебобулочные, макаронные, колбасные изделия, хлеб, мука, соки, мясо, молочные продукты и другие важные продукты питания.</w:t>
      </w:r>
    </w:p>
    <w:p w:rsidR="00D270AB" w:rsidRPr="00D54005" w:rsidRDefault="00D270AB" w:rsidP="00D270A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bCs/>
          <w:kern w:val="1"/>
          <w:szCs w:val="28"/>
          <w:lang w:eastAsia="hi-IN" w:bidi="hi-IN"/>
        </w:rPr>
      </w:pPr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>В сравнении с 2018 годом увеличилось</w:t>
      </w:r>
      <w:r w:rsidRPr="00D54005">
        <w:rPr>
          <w:rFonts w:eastAsia="Arial Unicode MS" w:cs="Mangal"/>
          <w:b/>
          <w:bCs/>
          <w:kern w:val="1"/>
          <w:szCs w:val="28"/>
          <w:lang w:eastAsia="hi-IN" w:bidi="hi-IN"/>
        </w:rPr>
        <w:t xml:space="preserve"> </w:t>
      </w:r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>производство мак</w:t>
      </w:r>
      <w:r>
        <w:rPr>
          <w:rFonts w:eastAsia="Arial Unicode MS" w:cs="Mangal"/>
          <w:bCs/>
          <w:kern w:val="1"/>
          <w:szCs w:val="28"/>
          <w:lang w:eastAsia="hi-IN" w:bidi="hi-IN"/>
        </w:rPr>
        <w:t>аронных изделий на 48,6</w:t>
      </w:r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>%</w:t>
      </w:r>
      <w:r>
        <w:rPr>
          <w:rFonts w:eastAsia="Arial Unicode MS" w:cs="Mangal"/>
          <w:bCs/>
          <w:kern w:val="1"/>
          <w:szCs w:val="28"/>
          <w:lang w:eastAsia="hi-IN" w:bidi="hi-IN"/>
        </w:rPr>
        <w:t>, хлебобулочных изделий на 35,6</w:t>
      </w:r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>%, растительного масла на 7,6%.</w:t>
      </w:r>
    </w:p>
    <w:p w:rsidR="00D270AB" w:rsidRDefault="00D270AB" w:rsidP="00D270A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bCs/>
          <w:kern w:val="1"/>
          <w:szCs w:val="28"/>
          <w:lang w:eastAsia="hi-IN" w:bidi="hi-IN"/>
        </w:rPr>
      </w:pPr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 xml:space="preserve">Вместе с тем, снижены объёмы производства молочной продукции на 97,8%, хлеба на 26,5%, кондитерских изделий на 13,4%, консервных изделий (овощных, фруктовых) на 28,2 %, муки на 0,7%, крупы на 12,4%, консервные изделия мясные на 51,7%, колбасные изделия на 11,6%, полуфабрикатов на 20,1%, мясо на 51,8%, рыбы на 3,6%, производство </w:t>
      </w:r>
      <w:proofErr w:type="spellStart"/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>кормосмесей</w:t>
      </w:r>
      <w:proofErr w:type="spellEnd"/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 xml:space="preserve"> на 5,2%.</w:t>
      </w:r>
    </w:p>
    <w:p w:rsidR="00CD3064" w:rsidRDefault="00D270AB" w:rsidP="00D270A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Снижение производства продукции </w:t>
      </w:r>
      <w:r w:rsidR="00CD3064">
        <w:rPr>
          <w:rFonts w:eastAsia="Arial Unicode MS" w:cs="Times New Roman"/>
          <w:kern w:val="1"/>
          <w:szCs w:val="28"/>
          <w:lang w:eastAsia="hi-IN" w:bidi="hi-IN"/>
        </w:rPr>
        <w:t xml:space="preserve">и ее отгрузки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объясняется </w:t>
      </w:r>
      <w:r w:rsidR="00CD3064">
        <w:rPr>
          <w:rFonts w:eastAsia="Arial Unicode MS" w:cs="Times New Roman"/>
          <w:kern w:val="1"/>
          <w:szCs w:val="28"/>
          <w:lang w:eastAsia="hi-IN" w:bidi="hi-IN"/>
        </w:rPr>
        <w:t>ростом конкуренции на рынке сбыта</w:t>
      </w:r>
      <w:r w:rsidR="00A83701">
        <w:rPr>
          <w:rFonts w:eastAsia="Arial Unicode MS" w:cs="Times New Roman"/>
          <w:kern w:val="1"/>
          <w:szCs w:val="28"/>
          <w:lang w:eastAsia="hi-IN" w:bidi="hi-IN"/>
        </w:rPr>
        <w:t>, а так</w:t>
      </w:r>
      <w:r w:rsidR="00CD3064">
        <w:rPr>
          <w:rFonts w:eastAsia="Arial Unicode MS" w:cs="Times New Roman"/>
          <w:kern w:val="1"/>
          <w:szCs w:val="28"/>
          <w:lang w:eastAsia="hi-IN" w:bidi="hi-IN"/>
        </w:rPr>
        <w:t>же следующими причинами.</w:t>
      </w:r>
    </w:p>
    <w:p w:rsidR="00CD3064" w:rsidRPr="00D54005" w:rsidRDefault="00CD3064" w:rsidP="00CD3064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bCs/>
          <w:kern w:val="1"/>
          <w:szCs w:val="28"/>
          <w:lang w:eastAsia="hi-IN" w:bidi="hi-IN"/>
        </w:rPr>
      </w:pPr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 xml:space="preserve">В январе 2019 года закрыта мельница в СХ </w:t>
      </w:r>
      <w:proofErr w:type="spellStart"/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>племколхозе</w:t>
      </w:r>
      <w:proofErr w:type="spellEnd"/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 xml:space="preserve"> «Россия».</w:t>
      </w:r>
    </w:p>
    <w:p w:rsidR="00D270AB" w:rsidRDefault="00D270AB" w:rsidP="00D270A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bCs/>
          <w:kern w:val="1"/>
          <w:szCs w:val="28"/>
          <w:lang w:eastAsia="hi-IN" w:bidi="hi-IN"/>
        </w:rPr>
      </w:pPr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>В апреле 2019 года прекратило свою деятельность</w:t>
      </w:r>
      <w:r w:rsidR="00130873">
        <w:rPr>
          <w:rFonts w:eastAsia="Arial Unicode MS" w:cs="Mangal"/>
          <w:bCs/>
          <w:kern w:val="1"/>
          <w:szCs w:val="28"/>
          <w:lang w:eastAsia="hi-IN" w:bidi="hi-IN"/>
        </w:rPr>
        <w:t xml:space="preserve"> </w:t>
      </w:r>
      <w:r w:rsidR="00130873" w:rsidRPr="00D54005">
        <w:rPr>
          <w:rFonts w:eastAsia="Arial Unicode MS" w:cs="Mangal"/>
          <w:bCs/>
          <w:kern w:val="1"/>
          <w:szCs w:val="28"/>
          <w:lang w:eastAsia="hi-IN" w:bidi="hi-IN"/>
        </w:rPr>
        <w:t>ООО «Молоко»</w:t>
      </w:r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>.</w:t>
      </w:r>
    </w:p>
    <w:p w:rsidR="00D270AB" w:rsidRPr="00D54005" w:rsidRDefault="00D270AB" w:rsidP="00D270A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В ООО «Переработчик» снижено производство консервных изделий (</w:t>
      </w:r>
      <w:r w:rsidRPr="00D54005">
        <w:rPr>
          <w:rFonts w:eastAsia="Arial Unicode MS" w:cs="Mangal"/>
          <w:bCs/>
          <w:kern w:val="1"/>
          <w:szCs w:val="28"/>
          <w:lang w:eastAsia="hi-IN" w:bidi="hi-IN"/>
        </w:rPr>
        <w:t>овощных, фруктовых) к 2018 году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, в связи с тем, что с апреля по май месяц 2019 год</w:t>
      </w:r>
      <w:r>
        <w:rPr>
          <w:rFonts w:eastAsia="Arial Unicode MS" w:cs="Times New Roman"/>
          <w:kern w:val="1"/>
          <w:szCs w:val="28"/>
          <w:lang w:eastAsia="hi-IN" w:bidi="hi-IN"/>
        </w:rPr>
        <w:t>а производственные цеха были прио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становлены на текущий ремонт и профилактические работы. Выработка продукции 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возобновилась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с июня 2019 года.</w:t>
      </w:r>
    </w:p>
    <w:p w:rsidR="00D270AB" w:rsidRDefault="00D270AB" w:rsidP="00D270A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На ООО СХП «</w:t>
      </w:r>
      <w:proofErr w:type="spellStart"/>
      <w:r w:rsidRPr="00D54005">
        <w:rPr>
          <w:rFonts w:eastAsia="Arial Unicode MS" w:cs="Times New Roman"/>
          <w:kern w:val="1"/>
          <w:szCs w:val="28"/>
          <w:lang w:eastAsia="hi-IN" w:bidi="hi-IN"/>
        </w:rPr>
        <w:t>Югроспром</w:t>
      </w:r>
      <w:proofErr w:type="spellEnd"/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» 16 октября 2019 года была запрещена любая производственная деятельность и объявлен вынужденный простой, в связи с карантином по АЧС и признанием предприятия инфицированным объектом (предписание №П 18/19-0026 от 16.10.2019 г. Управления ветеринарии Ставропольского края). Предписанием надлежало провести ряд мероприятий по дезинфекции цехов, всех помещений и автотранспорта на территории мясокомбината. По завершении всех санитарных работ деятельность предприятия возобновилась с 01.11.2019 г., но лишь по реализации продукции, прошедшей термическую обработку. На реализацию сырого мяса и полуфабрикатов </w:t>
      </w:r>
      <w:r>
        <w:rPr>
          <w:rFonts w:eastAsia="Arial Unicode MS" w:cs="Times New Roman"/>
          <w:kern w:val="1"/>
          <w:szCs w:val="28"/>
          <w:lang w:eastAsia="hi-IN" w:bidi="hi-IN"/>
        </w:rPr>
        <w:t>запрет был наложен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до 16.04.2020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года.</w:t>
      </w:r>
    </w:p>
    <w:p w:rsidR="00D270AB" w:rsidRDefault="00D270AB" w:rsidP="00D270AB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За период вынужденного простоя ООО СХП «</w:t>
      </w:r>
      <w:proofErr w:type="spellStart"/>
      <w:r w:rsidRPr="00D54005">
        <w:rPr>
          <w:rFonts w:eastAsia="Arial Unicode MS" w:cs="Times New Roman"/>
          <w:kern w:val="1"/>
          <w:szCs w:val="28"/>
          <w:lang w:eastAsia="hi-IN" w:bidi="hi-IN"/>
        </w:rPr>
        <w:t>Югроспром</w:t>
      </w:r>
      <w:proofErr w:type="spellEnd"/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» был нанесен колоссальный ущерб, как материальный – была утилизирована вся готовая продукция и весь запас сырья (мясо свинины и субпродукты), так и </w:t>
      </w:r>
      <w:proofErr w:type="spellStart"/>
      <w:r w:rsidRPr="00D54005">
        <w:rPr>
          <w:rFonts w:eastAsia="Arial Unicode MS" w:cs="Times New Roman"/>
          <w:kern w:val="1"/>
          <w:szCs w:val="28"/>
          <w:lang w:eastAsia="hi-IN" w:bidi="hi-IN"/>
        </w:rPr>
        <w:t>имиджевый</w:t>
      </w:r>
      <w:proofErr w:type="spellEnd"/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- покупатели соседних регионов (Краснодарского края и Ростовской области) так и не возобновили сотрудничество. </w:t>
      </w:r>
    </w:p>
    <w:p w:rsidR="006A7B27" w:rsidRPr="00E5776B" w:rsidRDefault="006A7B27" w:rsidP="006A7B2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E5776B">
        <w:rPr>
          <w:rFonts w:eastAsia="Arial Unicode MS" w:cs="Times New Roman"/>
          <w:kern w:val="1"/>
          <w:szCs w:val="28"/>
          <w:lang w:eastAsia="hi-IN" w:bidi="hi-IN"/>
        </w:rPr>
        <w:t>В оценке на 20</w:t>
      </w:r>
      <w:r>
        <w:rPr>
          <w:rFonts w:eastAsia="Arial Unicode MS" w:cs="Times New Roman"/>
          <w:kern w:val="1"/>
          <w:szCs w:val="28"/>
          <w:lang w:eastAsia="hi-IN" w:bidi="hi-IN"/>
        </w:rPr>
        <w:t>20</w:t>
      </w:r>
      <w:r w:rsidRPr="00E5776B">
        <w:rPr>
          <w:rFonts w:eastAsia="Arial Unicode MS" w:cs="Times New Roman"/>
          <w:kern w:val="1"/>
          <w:szCs w:val="28"/>
          <w:lang w:eastAsia="hi-IN" w:bidi="hi-IN"/>
        </w:rPr>
        <w:t xml:space="preserve"> год объем промышленного производства составит 2</w:t>
      </w:r>
      <w:r w:rsidR="00130873">
        <w:rPr>
          <w:rFonts w:eastAsia="Arial Unicode MS" w:cs="Times New Roman"/>
          <w:kern w:val="1"/>
          <w:szCs w:val="28"/>
          <w:lang w:eastAsia="hi-IN" w:bidi="hi-IN"/>
        </w:rPr>
        <w:t>936,8</w:t>
      </w:r>
      <w:r w:rsidRPr="00E5776B">
        <w:rPr>
          <w:rFonts w:eastAsia="Arial Unicode MS" w:cs="Times New Roman"/>
          <w:kern w:val="1"/>
          <w:szCs w:val="28"/>
          <w:lang w:eastAsia="hi-IN" w:bidi="hi-IN"/>
        </w:rPr>
        <w:t xml:space="preserve"> млн. рублей, в прогнозе на 202</w:t>
      </w:r>
      <w:r>
        <w:rPr>
          <w:rFonts w:eastAsia="Arial Unicode MS" w:cs="Times New Roman"/>
          <w:kern w:val="1"/>
          <w:szCs w:val="28"/>
          <w:lang w:eastAsia="hi-IN" w:bidi="hi-IN"/>
        </w:rPr>
        <w:t>1</w:t>
      </w:r>
      <w:r w:rsidRPr="00E5776B">
        <w:rPr>
          <w:rFonts w:eastAsia="Arial Unicode MS" w:cs="Times New Roman"/>
          <w:kern w:val="1"/>
          <w:szCs w:val="28"/>
          <w:lang w:eastAsia="hi-IN" w:bidi="hi-IN"/>
        </w:rPr>
        <w:t xml:space="preserve"> год – 307</w:t>
      </w:r>
      <w:r w:rsidR="00130873">
        <w:rPr>
          <w:rFonts w:eastAsia="Arial Unicode MS" w:cs="Times New Roman"/>
          <w:kern w:val="1"/>
          <w:szCs w:val="28"/>
          <w:lang w:eastAsia="hi-IN" w:bidi="hi-IN"/>
        </w:rPr>
        <w:t>1,1</w:t>
      </w:r>
      <w:r w:rsidRPr="00E5776B">
        <w:rPr>
          <w:rFonts w:eastAsia="Arial Unicode MS" w:cs="Times New Roman"/>
          <w:kern w:val="1"/>
          <w:szCs w:val="28"/>
          <w:lang w:eastAsia="hi-IN" w:bidi="hi-IN"/>
        </w:rPr>
        <w:t xml:space="preserve"> млн. рублей, в 202</w:t>
      </w:r>
      <w:r>
        <w:rPr>
          <w:rFonts w:eastAsia="Arial Unicode MS" w:cs="Times New Roman"/>
          <w:kern w:val="1"/>
          <w:szCs w:val="28"/>
          <w:lang w:eastAsia="hi-IN" w:bidi="hi-IN"/>
        </w:rPr>
        <w:t>3</w:t>
      </w:r>
      <w:r w:rsidRPr="00E5776B">
        <w:rPr>
          <w:rFonts w:eastAsia="Arial Unicode MS" w:cs="Times New Roman"/>
          <w:kern w:val="1"/>
          <w:szCs w:val="28"/>
          <w:lang w:eastAsia="hi-IN" w:bidi="hi-IN"/>
        </w:rPr>
        <w:t xml:space="preserve"> году планируется довести до 3</w:t>
      </w:r>
      <w:r w:rsidR="00130873">
        <w:rPr>
          <w:rFonts w:eastAsia="Arial Unicode MS" w:cs="Times New Roman"/>
          <w:kern w:val="1"/>
          <w:szCs w:val="28"/>
          <w:lang w:eastAsia="hi-IN" w:bidi="hi-IN"/>
        </w:rPr>
        <w:t>404,4</w:t>
      </w:r>
      <w:r w:rsidRPr="00E5776B">
        <w:rPr>
          <w:rFonts w:eastAsia="Arial Unicode MS" w:cs="Times New Roman"/>
          <w:kern w:val="1"/>
          <w:szCs w:val="28"/>
          <w:lang w:eastAsia="hi-IN" w:bidi="hi-IN"/>
        </w:rPr>
        <w:t>млн. рублей.</w:t>
      </w:r>
    </w:p>
    <w:p w:rsidR="00D270AB" w:rsidRPr="00D15DC5" w:rsidRDefault="00D270AB" w:rsidP="0076584E">
      <w:pPr>
        <w:spacing w:after="0" w:line="240" w:lineRule="auto"/>
        <w:ind w:firstLine="708"/>
        <w:jc w:val="both"/>
        <w:rPr>
          <w:b/>
        </w:rPr>
      </w:pPr>
    </w:p>
    <w:p w:rsidR="000042FD" w:rsidRDefault="0012182E" w:rsidP="00896DDA">
      <w:pPr>
        <w:tabs>
          <w:tab w:val="left" w:pos="4678"/>
        </w:tabs>
        <w:spacing w:after="0" w:line="240" w:lineRule="auto"/>
        <w:contextualSpacing/>
        <w:jc w:val="both"/>
        <w:rPr>
          <w:b/>
          <w:color w:val="FF0000"/>
        </w:rPr>
      </w:pPr>
      <w:r>
        <w:rPr>
          <w:szCs w:val="28"/>
        </w:rPr>
        <w:t xml:space="preserve">           </w:t>
      </w:r>
      <w:r w:rsidR="00295FA4" w:rsidRPr="00380C37">
        <w:rPr>
          <w:b/>
        </w:rPr>
        <w:t xml:space="preserve">    </w:t>
      </w:r>
      <w:r w:rsidR="00D05EEC">
        <w:rPr>
          <w:b/>
        </w:rPr>
        <w:t xml:space="preserve">    </w:t>
      </w:r>
      <w:r w:rsidR="00582C4F">
        <w:rPr>
          <w:b/>
        </w:rPr>
        <w:t xml:space="preserve">                      </w:t>
      </w:r>
      <w:r w:rsidR="00D05EEC">
        <w:rPr>
          <w:b/>
        </w:rPr>
        <w:t xml:space="preserve">         </w:t>
      </w:r>
      <w:r w:rsidR="00D0509B">
        <w:rPr>
          <w:b/>
        </w:rPr>
        <w:t xml:space="preserve">     </w:t>
      </w:r>
      <w:r w:rsidR="0033618F" w:rsidRPr="00AC6271">
        <w:t>Сельское хозяйство</w:t>
      </w:r>
      <w:r w:rsidR="007112BC">
        <w:t xml:space="preserve"> </w:t>
      </w:r>
    </w:p>
    <w:p w:rsidR="002E560D" w:rsidRDefault="002E560D" w:rsidP="00896DDA">
      <w:pPr>
        <w:tabs>
          <w:tab w:val="left" w:pos="4678"/>
        </w:tabs>
        <w:spacing w:after="0" w:line="240" w:lineRule="auto"/>
        <w:contextualSpacing/>
        <w:jc w:val="both"/>
      </w:pPr>
    </w:p>
    <w:p w:rsidR="00A10F35" w:rsidRPr="007112BC" w:rsidRDefault="00A10F35" w:rsidP="00A10F3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12BC">
        <w:rPr>
          <w:rFonts w:cs="Times New Roman"/>
          <w:szCs w:val="28"/>
        </w:rPr>
        <w:t xml:space="preserve">В структуре экономики городского округа агропромышленный комплекс занимает более 70%. </w:t>
      </w:r>
    </w:p>
    <w:p w:rsidR="003511D4" w:rsidRDefault="003511D4" w:rsidP="003511D4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Объем произведенной продукции в сельскохозяйственной отрасли в 2019 году составил </w:t>
      </w:r>
      <w:r w:rsidRPr="0097354F">
        <w:rPr>
          <w:color w:val="000000" w:themeColor="text1"/>
          <w:szCs w:val="28"/>
        </w:rPr>
        <w:t>11322</w:t>
      </w:r>
      <w:r w:rsidRPr="00DF1E4F">
        <w:rPr>
          <w:color w:val="FF0000"/>
          <w:szCs w:val="28"/>
        </w:rPr>
        <w:t xml:space="preserve"> </w:t>
      </w:r>
      <w:r>
        <w:rPr>
          <w:szCs w:val="28"/>
        </w:rPr>
        <w:t>млн. рублей</w:t>
      </w:r>
      <w:r w:rsidR="00613723">
        <w:rPr>
          <w:szCs w:val="28"/>
        </w:rPr>
        <w:t xml:space="preserve"> и увеличился к 2019 году на 483 млн. </w:t>
      </w:r>
      <w:r w:rsidR="00613723">
        <w:rPr>
          <w:szCs w:val="28"/>
        </w:rPr>
        <w:lastRenderedPageBreak/>
        <w:t>рублей</w:t>
      </w:r>
      <w:r>
        <w:rPr>
          <w:szCs w:val="28"/>
        </w:rPr>
        <w:t xml:space="preserve">, в 2020 году </w:t>
      </w:r>
      <w:r w:rsidR="00613723">
        <w:rPr>
          <w:szCs w:val="28"/>
        </w:rPr>
        <w:t xml:space="preserve">в связи с неблагоприятными погодными условиями </w:t>
      </w:r>
      <w:r>
        <w:rPr>
          <w:szCs w:val="28"/>
        </w:rPr>
        <w:t xml:space="preserve">планируется снижение </w:t>
      </w:r>
      <w:r w:rsidR="00613723">
        <w:rPr>
          <w:szCs w:val="28"/>
        </w:rPr>
        <w:t>к 2019 году на 6,8</w:t>
      </w:r>
      <w:r>
        <w:rPr>
          <w:szCs w:val="28"/>
        </w:rPr>
        <w:t xml:space="preserve">% </w:t>
      </w:r>
      <w:r w:rsidR="00613723">
        <w:rPr>
          <w:szCs w:val="28"/>
        </w:rPr>
        <w:t>и</w:t>
      </w:r>
      <w:r>
        <w:rPr>
          <w:szCs w:val="28"/>
        </w:rPr>
        <w:t xml:space="preserve"> составит </w:t>
      </w:r>
      <w:r w:rsidRPr="0097354F">
        <w:rPr>
          <w:color w:val="000000" w:themeColor="text1"/>
          <w:szCs w:val="28"/>
        </w:rPr>
        <w:t>10550</w:t>
      </w:r>
      <w:r>
        <w:rPr>
          <w:szCs w:val="28"/>
        </w:rPr>
        <w:t xml:space="preserve"> млн. рублей. Прогнозные показатели производства продукции сельского хозяйства в 2021 году достигнут 10850млн. рублей по </w:t>
      </w:r>
      <w:r>
        <w:rPr>
          <w:szCs w:val="28"/>
          <w:lang w:val="en-US"/>
        </w:rPr>
        <w:t>I</w:t>
      </w:r>
      <w:r>
        <w:rPr>
          <w:szCs w:val="28"/>
        </w:rPr>
        <w:t xml:space="preserve"> варианту и 11294 млн. рублей по </w:t>
      </w:r>
      <w:r>
        <w:rPr>
          <w:szCs w:val="28"/>
          <w:lang w:val="en-US"/>
        </w:rPr>
        <w:t>II</w:t>
      </w:r>
      <w:r>
        <w:rPr>
          <w:szCs w:val="28"/>
        </w:rPr>
        <w:t xml:space="preserve"> варианту (темп роста к предыдущему году </w:t>
      </w:r>
      <w:r w:rsidR="00613723">
        <w:rPr>
          <w:szCs w:val="28"/>
        </w:rPr>
        <w:t xml:space="preserve">по 1 варианту </w:t>
      </w:r>
      <w:r w:rsidR="002E560D">
        <w:rPr>
          <w:szCs w:val="28"/>
        </w:rPr>
        <w:t>составит -102,8</w:t>
      </w:r>
      <w:r>
        <w:rPr>
          <w:szCs w:val="28"/>
        </w:rPr>
        <w:t>%, и 107,0%</w:t>
      </w:r>
      <w:r w:rsidR="00613723">
        <w:rPr>
          <w:szCs w:val="28"/>
        </w:rPr>
        <w:t xml:space="preserve"> по 2 варианту</w:t>
      </w:r>
      <w:r>
        <w:rPr>
          <w:szCs w:val="28"/>
        </w:rPr>
        <w:t>). Производство продукции растениеводства достигнет 9100 млн. руб. и 9550,0 млн. руб. (темп роста к предыдущему году соответственно составит 106,7,0%, и 112%), продукции животноводства – 700 млн. руб. и 750 млн. руб. (темп роста к предыдущему году соответственно составит 113,4% и 121,5%).</w:t>
      </w:r>
    </w:p>
    <w:p w:rsidR="003511D4" w:rsidRDefault="003511D4" w:rsidP="003511D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В целях увеличения валового сбора зерновых и зернобобовых культур к 2023 году планируется увеличение урожайности сельскохозяйственных культур за счет внедрения новых технологий возделывания.</w:t>
      </w:r>
    </w:p>
    <w:p w:rsidR="00613723" w:rsidRDefault="003511D4" w:rsidP="00613723">
      <w:pPr>
        <w:spacing w:after="0" w:line="240" w:lineRule="auto"/>
        <w:contextualSpacing/>
        <w:jc w:val="both"/>
        <w:rPr>
          <w:color w:val="C00000"/>
          <w:szCs w:val="28"/>
        </w:rPr>
      </w:pPr>
      <w:r>
        <w:rPr>
          <w:szCs w:val="28"/>
        </w:rPr>
        <w:t xml:space="preserve">       В 2019 году валовой сбор зерна (в весе после доработки) составил 648</w:t>
      </w:r>
      <w:r w:rsidR="00613723">
        <w:rPr>
          <w:szCs w:val="28"/>
        </w:rPr>
        <w:t xml:space="preserve"> </w:t>
      </w:r>
      <w:r>
        <w:rPr>
          <w:szCs w:val="28"/>
        </w:rPr>
        <w:t xml:space="preserve">тыс. тонн, </w:t>
      </w:r>
      <w:r w:rsidR="00613723">
        <w:rPr>
          <w:szCs w:val="28"/>
        </w:rPr>
        <w:t>в 2020 году планируется собрать 500 тыс. тонн.</w:t>
      </w:r>
      <w:r>
        <w:rPr>
          <w:szCs w:val="28"/>
        </w:rPr>
        <w:t xml:space="preserve"> </w:t>
      </w:r>
      <w:r w:rsidR="00613723">
        <w:rPr>
          <w:szCs w:val="28"/>
        </w:rPr>
        <w:t xml:space="preserve">Согласно плановым целевым индикаторам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2017-2024 годы, определенные соглашением между министерством сельского хозяйства Ставропольского края   и органами местного самоуправления Новоалександровского </w:t>
      </w:r>
      <w:r w:rsidR="001B1BFD">
        <w:rPr>
          <w:szCs w:val="28"/>
        </w:rPr>
        <w:t>городского округа</w:t>
      </w:r>
      <w:r w:rsidR="00613723">
        <w:rPr>
          <w:szCs w:val="28"/>
        </w:rPr>
        <w:t xml:space="preserve"> Ставропольского края от 29 марта 2019г. №21/19 (далее – Соглашение)</w:t>
      </w:r>
      <w:r w:rsidR="001B1BFD">
        <w:rPr>
          <w:szCs w:val="28"/>
        </w:rPr>
        <w:t xml:space="preserve"> в 2021 году  </w:t>
      </w:r>
      <w:r w:rsidR="008E2294">
        <w:rPr>
          <w:szCs w:val="28"/>
        </w:rPr>
        <w:t xml:space="preserve">планируется </w:t>
      </w:r>
      <w:r w:rsidR="001B1BFD">
        <w:rPr>
          <w:szCs w:val="28"/>
        </w:rPr>
        <w:t>собрать 553,7 тыс. тонн, при улучшении экономических условий - 600 тыс. тонн.</w:t>
      </w:r>
      <w:r w:rsidR="00613723">
        <w:rPr>
          <w:szCs w:val="28"/>
        </w:rPr>
        <w:t xml:space="preserve"> </w:t>
      </w:r>
    </w:p>
    <w:p w:rsidR="003511D4" w:rsidRDefault="003511D4" w:rsidP="003511D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Валовой сбор подсолнечника в 2019 году составил 45,2 </w:t>
      </w:r>
      <w:r w:rsidR="002E560D">
        <w:rPr>
          <w:szCs w:val="28"/>
        </w:rPr>
        <w:t xml:space="preserve">тыс. тонн, в 2020 </w:t>
      </w:r>
      <w:proofErr w:type="gramStart"/>
      <w:r w:rsidR="002E560D">
        <w:rPr>
          <w:szCs w:val="28"/>
        </w:rPr>
        <w:t>году  на</w:t>
      </w:r>
      <w:proofErr w:type="gramEnd"/>
      <w:r w:rsidR="002E560D">
        <w:rPr>
          <w:szCs w:val="28"/>
        </w:rPr>
        <w:t xml:space="preserve"> 19,5</w:t>
      </w:r>
      <w:r>
        <w:rPr>
          <w:szCs w:val="28"/>
        </w:rPr>
        <w:t>%</w:t>
      </w:r>
      <w:r w:rsidR="008E2294" w:rsidRPr="008E2294">
        <w:rPr>
          <w:szCs w:val="28"/>
        </w:rPr>
        <w:t xml:space="preserve"> </w:t>
      </w:r>
      <w:r w:rsidR="008E2294">
        <w:rPr>
          <w:szCs w:val="28"/>
        </w:rPr>
        <w:t>больше</w:t>
      </w:r>
      <w:r w:rsidR="001B1BFD">
        <w:rPr>
          <w:szCs w:val="28"/>
        </w:rPr>
        <w:t xml:space="preserve"> или </w:t>
      </w:r>
      <w:r w:rsidR="002E560D">
        <w:rPr>
          <w:szCs w:val="28"/>
        </w:rPr>
        <w:t>54</w:t>
      </w:r>
      <w:r>
        <w:rPr>
          <w:szCs w:val="28"/>
        </w:rPr>
        <w:t xml:space="preserve"> тыс. тонн.</w:t>
      </w:r>
    </w:p>
    <w:p w:rsidR="003511D4" w:rsidRDefault="003511D4" w:rsidP="003511D4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Валовой сбор сахарной све</w:t>
      </w:r>
      <w:r w:rsidR="002E560D">
        <w:rPr>
          <w:szCs w:val="28"/>
        </w:rPr>
        <w:t>клы составил в 2019 году -  675</w:t>
      </w:r>
      <w:r w:rsidR="002E560D" w:rsidRPr="002E560D">
        <w:rPr>
          <w:szCs w:val="28"/>
        </w:rPr>
        <w:t xml:space="preserve"> </w:t>
      </w:r>
      <w:r>
        <w:rPr>
          <w:szCs w:val="28"/>
        </w:rPr>
        <w:t xml:space="preserve">тыс. тонн, в 2020 году планируется </w:t>
      </w:r>
      <w:r w:rsidR="007F314C">
        <w:rPr>
          <w:szCs w:val="28"/>
        </w:rPr>
        <w:t>уменьшение до</w:t>
      </w:r>
      <w:r>
        <w:rPr>
          <w:szCs w:val="28"/>
        </w:rPr>
        <w:t xml:space="preserve"> </w:t>
      </w:r>
      <w:r w:rsidR="002E560D">
        <w:rPr>
          <w:color w:val="000000" w:themeColor="text1"/>
          <w:szCs w:val="28"/>
        </w:rPr>
        <w:t>407</w:t>
      </w:r>
      <w:r w:rsidRPr="0097354F">
        <w:rPr>
          <w:color w:val="000000" w:themeColor="text1"/>
          <w:szCs w:val="28"/>
        </w:rPr>
        <w:t xml:space="preserve"> тыс</w:t>
      </w:r>
      <w:r>
        <w:rPr>
          <w:szCs w:val="28"/>
        </w:rPr>
        <w:t xml:space="preserve">. тонн, так как многие сельскохозяйственные предприятия уменьшают посевные площади под сахарной свеклой и увеличивают под такими культурами, как озимый рапс и соя, которые являются хорошими предшественниками и высокорентабельными культурами. </w:t>
      </w:r>
    </w:p>
    <w:p w:rsidR="003511D4" w:rsidRDefault="003511D4" w:rsidP="007F314C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Немаловажным резервом в увеличении валового сбора зерновых и зернобобовых культур, а также сахарной свеклы и масличных является увеличение внесения минеральных удобрений.</w:t>
      </w:r>
    </w:p>
    <w:p w:rsidR="003511D4" w:rsidRDefault="003511D4" w:rsidP="007F314C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Все эти мероприятия позволят городскому округу довести валовое производство зерновых и зернобобо</w:t>
      </w:r>
      <w:r w:rsidR="002E560D">
        <w:rPr>
          <w:szCs w:val="28"/>
        </w:rPr>
        <w:t>вых культур к 2023 году до 640</w:t>
      </w:r>
      <w:r>
        <w:rPr>
          <w:szCs w:val="28"/>
        </w:rPr>
        <w:t xml:space="preserve"> тыс. </w:t>
      </w:r>
      <w:r w:rsidR="002E560D">
        <w:rPr>
          <w:szCs w:val="28"/>
        </w:rPr>
        <w:t>тонн, сахарной свёклы – до 600</w:t>
      </w:r>
      <w:r>
        <w:rPr>
          <w:szCs w:val="28"/>
        </w:rPr>
        <w:t xml:space="preserve"> тыс. тонн и масличных культур – до 62</w:t>
      </w:r>
      <w:r w:rsidR="007F314C">
        <w:rPr>
          <w:szCs w:val="28"/>
        </w:rPr>
        <w:t xml:space="preserve"> тыс. тонн, картофеля до 22,4 тыс. тонн, овощей до 12,9 тыс. тонн.</w:t>
      </w:r>
    </w:p>
    <w:p w:rsidR="003511D4" w:rsidRDefault="003511D4" w:rsidP="007F314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AB1F3B">
        <w:rPr>
          <w:rFonts w:ascii="Times New Roman" w:hAnsi="Times New Roman" w:cs="Times New Roman"/>
          <w:sz w:val="28"/>
          <w:szCs w:val="28"/>
        </w:rPr>
        <w:t>оздание   новых молочных ферм на базе крестьянско-фермерских хозяйств, семейных ферм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позволят увеличить   </w:t>
      </w:r>
      <w:r w:rsidRPr="00E22DC6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2DC6">
        <w:rPr>
          <w:rFonts w:ascii="Times New Roman" w:hAnsi="Times New Roman" w:cs="Times New Roman"/>
          <w:sz w:val="28"/>
          <w:szCs w:val="28"/>
        </w:rPr>
        <w:t xml:space="preserve"> молока во всех категориях хозяйств к 2023 году до 37,7 тыс.</w:t>
      </w:r>
      <w:r>
        <w:rPr>
          <w:szCs w:val="34"/>
        </w:rPr>
        <w:t xml:space="preserve"> </w:t>
      </w:r>
      <w:r w:rsidRPr="00E22DC6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1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F9" w:rsidRDefault="003511D4" w:rsidP="007F314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593721">
        <w:rPr>
          <w:rFonts w:cs="Times New Roman"/>
          <w:szCs w:val="28"/>
        </w:rPr>
        <w:t xml:space="preserve">В марте 2019 года запушена </w:t>
      </w:r>
      <w:r w:rsidR="00366926">
        <w:rPr>
          <w:rFonts w:cs="Times New Roman"/>
          <w:szCs w:val="28"/>
        </w:rPr>
        <w:t>третья</w:t>
      </w:r>
      <w:r w:rsidRPr="00593721">
        <w:rPr>
          <w:rFonts w:cs="Times New Roman"/>
          <w:szCs w:val="28"/>
        </w:rPr>
        <w:t xml:space="preserve"> очередь птицефермы по откорму индейки в пос. </w:t>
      </w:r>
      <w:proofErr w:type="spellStart"/>
      <w:r w:rsidRPr="00593721">
        <w:rPr>
          <w:rFonts w:cs="Times New Roman"/>
          <w:szCs w:val="28"/>
        </w:rPr>
        <w:t>Славенском</w:t>
      </w:r>
      <w:proofErr w:type="spellEnd"/>
      <w:r w:rsidRPr="00593721">
        <w:rPr>
          <w:rFonts w:cs="Times New Roman"/>
          <w:szCs w:val="28"/>
        </w:rPr>
        <w:t xml:space="preserve"> </w:t>
      </w:r>
      <w:r w:rsidR="008E2294">
        <w:rPr>
          <w:rFonts w:cs="Times New Roman"/>
          <w:szCs w:val="28"/>
        </w:rPr>
        <w:t xml:space="preserve">предприятием </w:t>
      </w:r>
      <w:r w:rsidRPr="00593721">
        <w:rPr>
          <w:rFonts w:cs="Times New Roman"/>
          <w:szCs w:val="28"/>
        </w:rPr>
        <w:t xml:space="preserve">ООО «Агро-плюс».   Первая очередь данного проекта была запущена 6 декабря 2018 года. </w:t>
      </w:r>
      <w:r w:rsidR="00BD6CF9">
        <w:rPr>
          <w:rFonts w:eastAsia="Arial Unicode MS" w:cs="Times New Roman"/>
          <w:kern w:val="1"/>
          <w:szCs w:val="28"/>
          <w:lang w:eastAsia="zh-CN"/>
        </w:rPr>
        <w:t>Р</w:t>
      </w:r>
      <w:r w:rsidR="00BD6CF9" w:rsidRPr="00D54005">
        <w:rPr>
          <w:rFonts w:eastAsia="Arial Unicode MS" w:cs="Times New Roman"/>
          <w:kern w:val="1"/>
          <w:szCs w:val="28"/>
          <w:lang w:eastAsia="zh-CN"/>
        </w:rPr>
        <w:t xml:space="preserve">еализацию проекта </w:t>
      </w:r>
      <w:r w:rsidR="00BD6CF9">
        <w:rPr>
          <w:rFonts w:eastAsia="Arial Unicode MS" w:cs="Times New Roman"/>
          <w:kern w:val="1"/>
          <w:szCs w:val="28"/>
          <w:lang w:eastAsia="zh-CN"/>
        </w:rPr>
        <w:t xml:space="preserve">в </w:t>
      </w:r>
      <w:r w:rsidR="00BD6CF9">
        <w:rPr>
          <w:rFonts w:eastAsia="Arial Unicode MS" w:cs="Times New Roman"/>
          <w:kern w:val="1"/>
          <w:szCs w:val="28"/>
          <w:lang w:eastAsia="zh-CN"/>
        </w:rPr>
        <w:lastRenderedPageBreak/>
        <w:t xml:space="preserve">2020 году продолжит </w:t>
      </w:r>
      <w:r w:rsidR="00BD6CF9" w:rsidRPr="00D54005">
        <w:rPr>
          <w:rFonts w:eastAsia="Arial Unicode MS" w:cs="Times New Roman"/>
          <w:kern w:val="1"/>
          <w:szCs w:val="28"/>
          <w:lang w:eastAsia="zh-CN"/>
        </w:rPr>
        <w:t xml:space="preserve">ООО «Стиль-Агро» </w:t>
      </w:r>
      <w:r w:rsidR="00BD6CF9">
        <w:rPr>
          <w:rFonts w:eastAsia="Arial Unicode MS" w:cs="Times New Roman"/>
          <w:kern w:val="1"/>
          <w:szCs w:val="28"/>
          <w:lang w:eastAsia="zh-CN"/>
        </w:rPr>
        <w:t>на территориях:</w:t>
      </w:r>
      <w:r w:rsidR="00BD6CF9" w:rsidRPr="00D54005">
        <w:rPr>
          <w:rFonts w:eastAsia="Arial Unicode MS" w:cs="Times New Roman"/>
          <w:kern w:val="1"/>
          <w:szCs w:val="28"/>
          <w:lang w:eastAsia="zh-CN"/>
        </w:rPr>
        <w:t xml:space="preserve"> п. Ударный, п. </w:t>
      </w:r>
      <w:proofErr w:type="spellStart"/>
      <w:r w:rsidR="00BD6CF9" w:rsidRPr="00D54005">
        <w:rPr>
          <w:rFonts w:eastAsia="Arial Unicode MS" w:cs="Times New Roman"/>
          <w:kern w:val="1"/>
          <w:szCs w:val="28"/>
          <w:lang w:eastAsia="zh-CN"/>
        </w:rPr>
        <w:t>Краснокубанский</w:t>
      </w:r>
      <w:proofErr w:type="spellEnd"/>
      <w:r w:rsidR="00BD6CF9" w:rsidRPr="00D54005">
        <w:rPr>
          <w:rFonts w:eastAsia="Arial Unicode MS" w:cs="Times New Roman"/>
          <w:kern w:val="1"/>
          <w:szCs w:val="28"/>
          <w:lang w:eastAsia="zh-CN"/>
        </w:rPr>
        <w:t xml:space="preserve">, п. </w:t>
      </w:r>
      <w:proofErr w:type="spellStart"/>
      <w:r w:rsidR="00BD6CF9" w:rsidRPr="00D54005">
        <w:rPr>
          <w:rFonts w:eastAsia="Arial Unicode MS" w:cs="Times New Roman"/>
          <w:kern w:val="1"/>
          <w:szCs w:val="28"/>
          <w:lang w:eastAsia="zh-CN"/>
        </w:rPr>
        <w:t>Темижбекский</w:t>
      </w:r>
      <w:proofErr w:type="spellEnd"/>
      <w:r w:rsidR="00BD6CF9">
        <w:rPr>
          <w:rFonts w:eastAsia="Arial Unicode MS" w:cs="Times New Roman"/>
          <w:kern w:val="1"/>
          <w:szCs w:val="28"/>
          <w:lang w:eastAsia="zh-CN"/>
        </w:rPr>
        <w:t>.</w:t>
      </w:r>
      <w:r w:rsidRPr="00593721">
        <w:rPr>
          <w:rFonts w:cs="Times New Roman"/>
          <w:szCs w:val="28"/>
        </w:rPr>
        <w:t xml:space="preserve"> </w:t>
      </w:r>
    </w:p>
    <w:p w:rsidR="003511D4" w:rsidRDefault="00BD6CF9" w:rsidP="007F314C">
      <w:pPr>
        <w:spacing w:after="0" w:line="240" w:lineRule="auto"/>
        <w:ind w:firstLine="851"/>
        <w:jc w:val="both"/>
        <w:rPr>
          <w:szCs w:val="34"/>
        </w:rPr>
      </w:pPr>
      <w:r>
        <w:rPr>
          <w:rFonts w:cs="Times New Roman"/>
          <w:szCs w:val="28"/>
        </w:rPr>
        <w:t>Данный проект</w:t>
      </w:r>
      <w:r w:rsidR="003511D4" w:rsidRPr="00593721">
        <w:rPr>
          <w:rFonts w:cs="Times New Roman"/>
          <w:szCs w:val="28"/>
        </w:rPr>
        <w:t xml:space="preserve"> позволит увеличить объем производства мяса</w:t>
      </w:r>
      <w:r>
        <w:rPr>
          <w:rFonts w:cs="Times New Roman"/>
          <w:szCs w:val="28"/>
        </w:rPr>
        <w:t xml:space="preserve"> в городском округе</w:t>
      </w:r>
      <w:r w:rsidRPr="00BD6CF9">
        <w:rPr>
          <w:rFonts w:cs="Times New Roman"/>
          <w:szCs w:val="28"/>
        </w:rPr>
        <w:t xml:space="preserve"> </w:t>
      </w:r>
      <w:r w:rsidRPr="00593721">
        <w:rPr>
          <w:rFonts w:cs="Times New Roman"/>
          <w:szCs w:val="28"/>
        </w:rPr>
        <w:t>к 2021 году</w:t>
      </w:r>
      <w:r>
        <w:rPr>
          <w:rFonts w:cs="Times New Roman"/>
          <w:szCs w:val="28"/>
        </w:rPr>
        <w:t xml:space="preserve"> </w:t>
      </w:r>
      <w:r w:rsidR="003511D4" w:rsidRPr="00593721">
        <w:rPr>
          <w:rFonts w:cs="Times New Roman"/>
          <w:szCs w:val="28"/>
        </w:rPr>
        <w:t xml:space="preserve">с </w:t>
      </w:r>
      <w:r w:rsidR="003511D4">
        <w:rPr>
          <w:rFonts w:cs="Times New Roman"/>
          <w:szCs w:val="28"/>
        </w:rPr>
        <w:t>9</w:t>
      </w:r>
      <w:r w:rsidR="003511D4" w:rsidRPr="00593721">
        <w:rPr>
          <w:rFonts w:cs="Times New Roman"/>
          <w:szCs w:val="28"/>
        </w:rPr>
        <w:t xml:space="preserve"> тыс. тонн до 1</w:t>
      </w:r>
      <w:r w:rsidR="003511D4">
        <w:rPr>
          <w:rFonts w:cs="Times New Roman"/>
          <w:szCs w:val="28"/>
        </w:rPr>
        <w:t>1</w:t>
      </w:r>
      <w:r w:rsidR="003511D4" w:rsidRPr="00593721">
        <w:rPr>
          <w:rFonts w:cs="Times New Roman"/>
          <w:szCs w:val="28"/>
        </w:rPr>
        <w:t xml:space="preserve"> тыс. тонн. </w:t>
      </w:r>
      <w:r w:rsidR="003511D4">
        <w:rPr>
          <w:szCs w:val="34"/>
        </w:rPr>
        <w:t xml:space="preserve">  </w:t>
      </w:r>
    </w:p>
    <w:p w:rsidR="003511D4" w:rsidRDefault="003511D4" w:rsidP="003511D4">
      <w:pPr>
        <w:spacing w:after="0" w:line="240" w:lineRule="auto"/>
        <w:ind w:firstLine="851"/>
        <w:jc w:val="both"/>
        <w:rPr>
          <w:szCs w:val="34"/>
        </w:rPr>
      </w:pPr>
      <w:r>
        <w:rPr>
          <w:szCs w:val="34"/>
        </w:rPr>
        <w:t>Еще одним из резервов увеличения производства мяса во всех категориях хозяйств к 2023 году до 11,5 тыс. тонн станет разведение мясного скотоводства. Откорм КРС по интенсивным технологиям до высоких кондиций (более 400 кг) в последующие годы будет производиться во всех хозяйствах, имеющих КРС. Это позволит значительно увеличить объемы производства мяса и снизить себестоимость продукции.</w:t>
      </w:r>
    </w:p>
    <w:p w:rsidR="003511D4" w:rsidRDefault="003511D4" w:rsidP="003511D4">
      <w:pPr>
        <w:spacing w:after="0" w:line="240" w:lineRule="auto"/>
        <w:contextualSpacing/>
        <w:jc w:val="both"/>
      </w:pPr>
      <w:r>
        <w:rPr>
          <w:b/>
        </w:rPr>
        <w:t xml:space="preserve">         </w:t>
      </w:r>
      <w:r>
        <w:t xml:space="preserve">                                                        </w:t>
      </w:r>
    </w:p>
    <w:p w:rsidR="00F1467D" w:rsidRDefault="00D53E9A" w:rsidP="00F1467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AC6271">
        <w:t xml:space="preserve"> </w:t>
      </w:r>
      <w:r w:rsidR="005D7CF3" w:rsidRPr="006F0C9B">
        <w:rPr>
          <w:b/>
        </w:rPr>
        <w:t xml:space="preserve">         </w:t>
      </w:r>
      <w:r w:rsidR="00EC3B85">
        <w:t xml:space="preserve">                      </w:t>
      </w:r>
      <w:r w:rsidR="004B54C5">
        <w:t xml:space="preserve">                </w:t>
      </w:r>
      <w:r w:rsidR="00796AE7">
        <w:t xml:space="preserve"> </w:t>
      </w:r>
      <w:r w:rsidR="00010273" w:rsidRPr="00AC6271">
        <w:t>Строительство</w:t>
      </w:r>
    </w:p>
    <w:p w:rsidR="002E560D" w:rsidRPr="00E6791C" w:rsidRDefault="002E560D" w:rsidP="00F1467D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FF0000"/>
          <w:kern w:val="1"/>
          <w:szCs w:val="28"/>
          <w:lang w:eastAsia="hi-IN" w:bidi="hi-IN"/>
        </w:rPr>
      </w:pPr>
    </w:p>
    <w:p w:rsidR="00F1467D" w:rsidRDefault="00F1467D" w:rsidP="00310A8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По данным Северо-</w:t>
      </w:r>
      <w:proofErr w:type="spellStart"/>
      <w:r w:rsidRPr="00D54005">
        <w:rPr>
          <w:rFonts w:eastAsia="Arial Unicode MS" w:cs="Times New Roman"/>
          <w:kern w:val="1"/>
          <w:szCs w:val="28"/>
          <w:lang w:eastAsia="hi-IN" w:bidi="hi-IN"/>
        </w:rPr>
        <w:t>Кавказстата</w:t>
      </w:r>
      <w:proofErr w:type="spellEnd"/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на территории 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городского округа за счёт всех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источников финансирования в 20</w:t>
      </w:r>
      <w:r>
        <w:rPr>
          <w:rFonts w:eastAsia="Arial Unicode MS" w:cs="Times New Roman"/>
          <w:kern w:val="1"/>
          <w:szCs w:val="28"/>
          <w:lang w:eastAsia="hi-IN" w:bidi="hi-IN"/>
        </w:rPr>
        <w:t>19 году введено в действие</w:t>
      </w:r>
      <w:r w:rsidR="008E2294" w:rsidRPr="008E2294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8E2294" w:rsidRPr="00D54005">
        <w:rPr>
          <w:rFonts w:eastAsia="Arial Unicode MS" w:cs="Times New Roman"/>
          <w:kern w:val="1"/>
          <w:szCs w:val="28"/>
          <w:lang w:eastAsia="hi-IN" w:bidi="hi-IN"/>
        </w:rPr>
        <w:t>жилых помещений</w:t>
      </w:r>
      <w:r w:rsidR="008E2294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F913AC">
        <w:rPr>
          <w:rFonts w:eastAsia="Arial Unicode MS" w:cs="Times New Roman"/>
          <w:kern w:val="1"/>
          <w:szCs w:val="28"/>
          <w:lang w:eastAsia="hi-IN" w:bidi="hi-IN"/>
        </w:rPr>
        <w:t xml:space="preserve">индивидуальными застройщиками </w:t>
      </w:r>
      <w:r w:rsidR="008E2294">
        <w:rPr>
          <w:rFonts w:eastAsia="Arial Unicode MS" w:cs="Times New Roman"/>
          <w:kern w:val="1"/>
          <w:szCs w:val="28"/>
          <w:lang w:eastAsia="hi-IN" w:bidi="hi-IN"/>
        </w:rPr>
        <w:t>общей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 площадь</w:t>
      </w:r>
      <w:r w:rsidR="008E2294">
        <w:rPr>
          <w:rFonts w:eastAsia="Arial Unicode MS" w:cs="Times New Roman"/>
          <w:kern w:val="1"/>
          <w:szCs w:val="28"/>
          <w:lang w:eastAsia="hi-IN" w:bidi="hi-IN"/>
        </w:rPr>
        <w:t>ю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- 10727 м</w:t>
      </w:r>
      <w:r w:rsidRPr="00D54005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, что на 13,6% больше 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2018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года (2018г. - 9446 м</w:t>
      </w:r>
      <w:r w:rsidRPr="008E2294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, в том числе индивидуальными застройщиками - 6800 м</w:t>
      </w:r>
      <w:r w:rsidRPr="00D54005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>
        <w:rPr>
          <w:rFonts w:eastAsia="Arial Unicode MS" w:cs="Times New Roman"/>
          <w:kern w:val="1"/>
          <w:szCs w:val="28"/>
          <w:lang w:eastAsia="hi-IN" w:bidi="hi-IN"/>
        </w:rPr>
        <w:t>), в 2020 году по предварительным данным планируется ввести 8200</w:t>
      </w:r>
      <w:r w:rsidRPr="00F1467D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м</w:t>
      </w:r>
      <w:r w:rsidRPr="00D54005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>
        <w:rPr>
          <w:rFonts w:eastAsia="Arial Unicode MS" w:cs="Times New Roman"/>
          <w:kern w:val="1"/>
          <w:szCs w:val="28"/>
          <w:lang w:eastAsia="hi-IN" w:bidi="hi-IN"/>
        </w:rPr>
        <w:t>.</w:t>
      </w:r>
    </w:p>
    <w:p w:rsidR="00310A88" w:rsidRDefault="00310A88" w:rsidP="00310A88">
      <w:pPr>
        <w:shd w:val="clear" w:color="auto" w:fill="FFFFFF"/>
        <w:spacing w:after="0"/>
        <w:ind w:right="14" w:firstLine="567"/>
        <w:jc w:val="both"/>
        <w:rPr>
          <w:szCs w:val="28"/>
        </w:rPr>
      </w:pPr>
      <w:r>
        <w:rPr>
          <w:szCs w:val="28"/>
        </w:rPr>
        <w:t xml:space="preserve">За 5 месяцев </w:t>
      </w:r>
      <w:r w:rsidRPr="00736279">
        <w:rPr>
          <w:szCs w:val="28"/>
        </w:rPr>
        <w:t>20</w:t>
      </w:r>
      <w:r>
        <w:rPr>
          <w:szCs w:val="28"/>
        </w:rPr>
        <w:t>20 года введено жилых домов индивидуальными застройщиками 2565 м</w:t>
      </w:r>
      <w:r w:rsidRPr="00C256CC">
        <w:rPr>
          <w:szCs w:val="28"/>
          <w:vertAlign w:val="superscript"/>
        </w:rPr>
        <w:t>2</w:t>
      </w:r>
      <w:r>
        <w:rPr>
          <w:szCs w:val="28"/>
        </w:rPr>
        <w:t>, что бо</w:t>
      </w:r>
      <w:r w:rsidRPr="00244D44">
        <w:rPr>
          <w:szCs w:val="28"/>
        </w:rPr>
        <w:t>льше соответс</w:t>
      </w:r>
      <w:r>
        <w:rPr>
          <w:szCs w:val="28"/>
        </w:rPr>
        <w:t>твующего периода прошлого год</w:t>
      </w:r>
      <w:r w:rsidRPr="00244D44">
        <w:rPr>
          <w:szCs w:val="28"/>
        </w:rPr>
        <w:t>а</w:t>
      </w:r>
      <w:r>
        <w:rPr>
          <w:szCs w:val="28"/>
        </w:rPr>
        <w:t xml:space="preserve"> на </w:t>
      </w:r>
      <w:r w:rsidR="00280296">
        <w:rPr>
          <w:szCs w:val="28"/>
        </w:rPr>
        <w:t>2551</w:t>
      </w:r>
      <w:r w:rsidR="00280296" w:rsidRPr="00280296">
        <w:rPr>
          <w:szCs w:val="28"/>
        </w:rPr>
        <w:t xml:space="preserve"> </w:t>
      </w:r>
      <w:r w:rsidR="00280296">
        <w:rPr>
          <w:szCs w:val="28"/>
        </w:rPr>
        <w:t>м</w:t>
      </w:r>
      <w:r w:rsidR="00280296" w:rsidRPr="00C256CC">
        <w:rPr>
          <w:szCs w:val="28"/>
          <w:vertAlign w:val="superscript"/>
        </w:rPr>
        <w:t>2</w:t>
      </w:r>
      <w:r w:rsidR="00280296">
        <w:rPr>
          <w:szCs w:val="28"/>
        </w:rPr>
        <w:t xml:space="preserve"> </w:t>
      </w:r>
      <w:r>
        <w:rPr>
          <w:szCs w:val="28"/>
        </w:rPr>
        <w:t>(5 мес. 2019 года введено 5116 м</w:t>
      </w:r>
      <w:r w:rsidRPr="00C256CC">
        <w:rPr>
          <w:szCs w:val="28"/>
          <w:vertAlign w:val="superscript"/>
        </w:rPr>
        <w:t>2</w:t>
      </w:r>
      <w:r>
        <w:rPr>
          <w:szCs w:val="28"/>
        </w:rPr>
        <w:t>).</w:t>
      </w:r>
    </w:p>
    <w:p w:rsidR="00F1467D" w:rsidRDefault="00F1467D" w:rsidP="00310A88">
      <w:pPr>
        <w:spacing w:after="0"/>
        <w:ind w:firstLine="567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С 2012 года реализуется инвестиционный проект жилого комплекса «Новоград». С начала реализации проекта построено и введено в эксплуатацию пять 18-ти квартирных и два 24-х квартирных жилы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х дома. </w:t>
      </w:r>
      <w:r w:rsidR="00D62757">
        <w:rPr>
          <w:rFonts w:eastAsia="Arial Unicode MS" w:cs="Times New Roman"/>
          <w:kern w:val="1"/>
          <w:szCs w:val="28"/>
          <w:lang w:eastAsia="hi-IN" w:bidi="hi-IN"/>
        </w:rPr>
        <w:t>С 2019 года и по настоящее время ведутся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строительные работы 1</w:t>
      </w:r>
      <w:r w:rsidR="00D62757">
        <w:rPr>
          <w:rFonts w:eastAsia="Arial Unicode MS" w:cs="Times New Roman"/>
          <w:kern w:val="1"/>
          <w:szCs w:val="28"/>
          <w:lang w:eastAsia="hi-IN" w:bidi="hi-IN"/>
        </w:rPr>
        <w:t>5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-ти</w:t>
      </w:r>
      <w:r w:rsidR="00D62757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="00DB14CA">
        <w:rPr>
          <w:rFonts w:eastAsia="Arial Unicode MS" w:cs="Times New Roman"/>
          <w:kern w:val="1"/>
          <w:szCs w:val="28"/>
          <w:lang w:eastAsia="hi-IN" w:bidi="hi-IN"/>
        </w:rPr>
        <w:t>к</w:t>
      </w:r>
      <w:r w:rsidR="00D62757">
        <w:rPr>
          <w:rFonts w:eastAsia="Arial Unicode MS" w:cs="Times New Roman"/>
          <w:kern w:val="1"/>
          <w:szCs w:val="28"/>
          <w:lang w:eastAsia="hi-IN" w:bidi="hi-IN"/>
        </w:rPr>
        <w:t>вартирного и 24-х квартирного жилого дома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.</w:t>
      </w:r>
    </w:p>
    <w:p w:rsidR="007A2A12" w:rsidRPr="00EA137C" w:rsidRDefault="00010273" w:rsidP="00796AE7">
      <w:pPr>
        <w:pStyle w:val="3"/>
        <w:spacing w:after="0"/>
        <w:contextualSpacing/>
        <w:jc w:val="both"/>
        <w:rPr>
          <w:b/>
          <w:i/>
          <w:szCs w:val="28"/>
        </w:rPr>
      </w:pPr>
      <w:r w:rsidRPr="00EA137C">
        <w:rPr>
          <w:b/>
        </w:rPr>
        <w:t xml:space="preserve">             </w:t>
      </w:r>
      <w:r w:rsidRPr="00EA137C">
        <w:rPr>
          <w:b/>
          <w:i/>
          <w:szCs w:val="28"/>
        </w:rPr>
        <w:t xml:space="preserve">         </w:t>
      </w:r>
    </w:p>
    <w:p w:rsidR="004839E0" w:rsidRDefault="00951250" w:rsidP="004839E0">
      <w:pPr>
        <w:spacing w:after="0" w:line="240" w:lineRule="auto"/>
        <w:contextualSpacing/>
        <w:jc w:val="both"/>
        <w:rPr>
          <w:color w:val="FF0000"/>
        </w:rPr>
      </w:pPr>
      <w:r>
        <w:rPr>
          <w:b/>
        </w:rPr>
        <w:t xml:space="preserve">                            </w:t>
      </w:r>
      <w:r w:rsidR="00764EA7">
        <w:rPr>
          <w:b/>
        </w:rPr>
        <w:t xml:space="preserve">               </w:t>
      </w:r>
      <w:r w:rsidR="000C7C1E" w:rsidRPr="00AC6271">
        <w:t>Потребительский рынок</w:t>
      </w:r>
      <w:r w:rsidR="0000262D">
        <w:t xml:space="preserve"> </w:t>
      </w:r>
    </w:p>
    <w:p w:rsidR="002E560D" w:rsidRDefault="002E560D" w:rsidP="004839E0">
      <w:pPr>
        <w:spacing w:after="0" w:line="240" w:lineRule="auto"/>
        <w:contextualSpacing/>
        <w:jc w:val="both"/>
      </w:pPr>
    </w:p>
    <w:p w:rsidR="003859D8" w:rsidRDefault="003859D8" w:rsidP="003859D8">
      <w:pPr>
        <w:spacing w:after="0" w:line="240" w:lineRule="auto"/>
        <w:ind w:firstLine="708"/>
        <w:jc w:val="both"/>
        <w:rPr>
          <w:szCs w:val="28"/>
        </w:rPr>
      </w:pPr>
      <w:r w:rsidRPr="00E114D9">
        <w:rPr>
          <w:szCs w:val="28"/>
        </w:rPr>
        <w:t xml:space="preserve">Торговое обслуживание населения Новоалександровского </w:t>
      </w:r>
      <w:r>
        <w:rPr>
          <w:szCs w:val="28"/>
        </w:rPr>
        <w:t>городского округа</w:t>
      </w:r>
      <w:r w:rsidRPr="00E114D9">
        <w:rPr>
          <w:szCs w:val="28"/>
        </w:rPr>
        <w:t xml:space="preserve"> в основном осуществляется субъектами малого и среднего предпринимательства. На территории </w:t>
      </w:r>
      <w:r>
        <w:rPr>
          <w:szCs w:val="28"/>
        </w:rPr>
        <w:t>городского округа</w:t>
      </w:r>
      <w:r w:rsidRPr="00E114D9">
        <w:rPr>
          <w:szCs w:val="28"/>
        </w:rPr>
        <w:t xml:space="preserve"> находится </w:t>
      </w:r>
      <w:r>
        <w:rPr>
          <w:szCs w:val="28"/>
        </w:rPr>
        <w:t>498</w:t>
      </w:r>
      <w:r w:rsidRPr="00E114D9">
        <w:rPr>
          <w:szCs w:val="28"/>
        </w:rPr>
        <w:t xml:space="preserve"> объектов розничной торговли, торговая площадь которых составляет </w:t>
      </w:r>
      <w:r w:rsidR="00F913AC">
        <w:rPr>
          <w:szCs w:val="28"/>
        </w:rPr>
        <w:t xml:space="preserve">     </w:t>
      </w:r>
      <w:r w:rsidRPr="005F670C">
        <w:rPr>
          <w:rFonts w:eastAsia="Times New Roman" w:cs="Times New Roman"/>
          <w:lang w:eastAsia="ru-RU"/>
        </w:rPr>
        <w:t>58</w:t>
      </w:r>
      <w:r>
        <w:rPr>
          <w:rFonts w:eastAsia="Times New Roman" w:cs="Times New Roman"/>
          <w:lang w:eastAsia="ru-RU"/>
        </w:rPr>
        <w:t>395,8</w:t>
      </w:r>
      <w:r w:rsidRPr="00E114D9">
        <w:rPr>
          <w:rFonts w:eastAsia="Times New Roman" w:cs="Times New Roman"/>
          <w:lang w:eastAsia="ru-RU"/>
        </w:rPr>
        <w:t xml:space="preserve"> </w:t>
      </w:r>
      <w:r w:rsidRPr="00E114D9">
        <w:rPr>
          <w:szCs w:val="28"/>
        </w:rPr>
        <w:t>м</w:t>
      </w:r>
      <w:r w:rsidRPr="00E114D9">
        <w:rPr>
          <w:szCs w:val="28"/>
          <w:vertAlign w:val="superscript"/>
        </w:rPr>
        <w:t>2</w:t>
      </w:r>
      <w:r w:rsidRPr="00E114D9">
        <w:rPr>
          <w:szCs w:val="28"/>
        </w:rPr>
        <w:t xml:space="preserve">, из них продовольственных – </w:t>
      </w:r>
      <w:r>
        <w:rPr>
          <w:szCs w:val="28"/>
        </w:rPr>
        <w:t>170</w:t>
      </w:r>
      <w:r w:rsidRPr="00E114D9">
        <w:rPr>
          <w:szCs w:val="28"/>
        </w:rPr>
        <w:t>, непродовольственных (промышленных) - 2</w:t>
      </w:r>
      <w:r>
        <w:rPr>
          <w:szCs w:val="28"/>
        </w:rPr>
        <w:t>01</w:t>
      </w:r>
      <w:r w:rsidRPr="00E114D9">
        <w:rPr>
          <w:szCs w:val="28"/>
        </w:rPr>
        <w:t>, смешанных – 1</w:t>
      </w:r>
      <w:r>
        <w:rPr>
          <w:szCs w:val="28"/>
        </w:rPr>
        <w:t>27</w:t>
      </w:r>
      <w:r w:rsidRPr="00E114D9">
        <w:rPr>
          <w:szCs w:val="28"/>
        </w:rPr>
        <w:t xml:space="preserve">, </w:t>
      </w:r>
      <w:r>
        <w:rPr>
          <w:szCs w:val="28"/>
        </w:rPr>
        <w:t>68</w:t>
      </w:r>
      <w:r w:rsidRPr="00E114D9">
        <w:rPr>
          <w:szCs w:val="28"/>
        </w:rPr>
        <w:t xml:space="preserve"> точ</w:t>
      </w:r>
      <w:r>
        <w:rPr>
          <w:szCs w:val="28"/>
        </w:rPr>
        <w:t>е</w:t>
      </w:r>
      <w:r w:rsidRPr="00E114D9">
        <w:rPr>
          <w:szCs w:val="28"/>
        </w:rPr>
        <w:t xml:space="preserve">к общественного питания на </w:t>
      </w:r>
      <w:r>
        <w:rPr>
          <w:szCs w:val="28"/>
        </w:rPr>
        <w:t>3877</w:t>
      </w:r>
      <w:r w:rsidRPr="00E114D9">
        <w:rPr>
          <w:szCs w:val="28"/>
        </w:rPr>
        <w:t xml:space="preserve"> посадочных места, из них 22 – школьные столовые на 2</w:t>
      </w:r>
      <w:r>
        <w:rPr>
          <w:szCs w:val="28"/>
        </w:rPr>
        <w:t>868</w:t>
      </w:r>
      <w:r w:rsidRPr="00E114D9">
        <w:rPr>
          <w:szCs w:val="28"/>
        </w:rPr>
        <w:t xml:space="preserve"> посадочных места, 1 столовая филиала частного профессионального образовательного учреждения «Ставропольский кооперативный техникум» в </w:t>
      </w:r>
      <w:r w:rsidR="00F913AC">
        <w:rPr>
          <w:szCs w:val="28"/>
        </w:rPr>
        <w:t xml:space="preserve">                                           </w:t>
      </w:r>
      <w:r w:rsidRPr="00E114D9">
        <w:rPr>
          <w:szCs w:val="28"/>
        </w:rPr>
        <w:t xml:space="preserve">г. Новоалександровске на 60 посадочных мест и 2 столовых </w:t>
      </w:r>
      <w:proofErr w:type="spellStart"/>
      <w:r w:rsidRPr="00E114D9">
        <w:rPr>
          <w:szCs w:val="28"/>
        </w:rPr>
        <w:t>Григорополисского</w:t>
      </w:r>
      <w:proofErr w:type="spellEnd"/>
      <w:r w:rsidRPr="00E114D9">
        <w:rPr>
          <w:szCs w:val="28"/>
        </w:rPr>
        <w:t xml:space="preserve"> сельскохозяйственного техникума имени атамана М.И. Платова на 90 посадочных мест.</w:t>
      </w:r>
    </w:p>
    <w:p w:rsidR="003859D8" w:rsidRPr="00D54005" w:rsidRDefault="003859D8" w:rsidP="003859D8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В 2019 году введено в эксплуатацию 15 объектов торговли, общей площадью 3,2 тыс. м</w:t>
      </w:r>
      <w:r w:rsidRPr="00D54005">
        <w:rPr>
          <w:rFonts w:eastAsia="Arial Unicode MS" w:cs="Mangal"/>
          <w:kern w:val="1"/>
          <w:szCs w:val="28"/>
          <w:vertAlign w:val="superscript"/>
          <w:lang w:eastAsia="hi-IN" w:bidi="hi-IN"/>
        </w:rPr>
        <w:t>2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(2018г. - 15 объектов, площадью более 3,5 тыс. м</w:t>
      </w:r>
      <w:r w:rsidRPr="00D54005">
        <w:rPr>
          <w:rFonts w:eastAsia="Arial Unicode MS" w:cs="Mangal"/>
          <w:kern w:val="1"/>
          <w:szCs w:val="28"/>
          <w:vertAlign w:val="superscript"/>
          <w:lang w:eastAsia="hi-IN" w:bidi="hi-IN"/>
        </w:rPr>
        <w:t>2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).</w:t>
      </w:r>
    </w:p>
    <w:p w:rsidR="006356DE" w:rsidRPr="008B5A42" w:rsidRDefault="002D009E" w:rsidP="00934399">
      <w:pPr>
        <w:spacing w:after="0" w:line="240" w:lineRule="auto"/>
        <w:ind w:firstLine="708"/>
        <w:jc w:val="both"/>
        <w:rPr>
          <w:szCs w:val="28"/>
        </w:rPr>
      </w:pPr>
      <w:r>
        <w:rPr>
          <w:rFonts w:cs="Times New Roman"/>
          <w:szCs w:val="28"/>
        </w:rPr>
        <w:lastRenderedPageBreak/>
        <w:t>О</w:t>
      </w:r>
      <w:r w:rsidRPr="00F2538D">
        <w:rPr>
          <w:rFonts w:cs="Times New Roman"/>
          <w:szCs w:val="28"/>
        </w:rPr>
        <w:t>борот розничной торговл</w:t>
      </w:r>
      <w:r>
        <w:rPr>
          <w:rFonts w:cs="Times New Roman"/>
          <w:szCs w:val="28"/>
        </w:rPr>
        <w:t>и (по полному кругу предприятий</w:t>
      </w:r>
      <w:r w:rsidRPr="00F2538D">
        <w:rPr>
          <w:rFonts w:cs="Times New Roman"/>
          <w:szCs w:val="28"/>
        </w:rPr>
        <w:t>) за январь - декабрь 201</w:t>
      </w:r>
      <w:r w:rsidR="003859D8">
        <w:rPr>
          <w:rFonts w:cs="Times New Roman"/>
          <w:szCs w:val="28"/>
        </w:rPr>
        <w:t>9</w:t>
      </w:r>
      <w:r w:rsidRPr="00F2538D">
        <w:rPr>
          <w:rFonts w:cs="Times New Roman"/>
          <w:szCs w:val="28"/>
        </w:rPr>
        <w:t xml:space="preserve"> год составил 3</w:t>
      </w:r>
      <w:r w:rsidR="003859D8">
        <w:rPr>
          <w:rFonts w:cs="Times New Roman"/>
          <w:szCs w:val="28"/>
        </w:rPr>
        <w:t>694,9</w:t>
      </w:r>
      <w:r w:rsidRPr="00F2538D">
        <w:rPr>
          <w:rFonts w:cs="Times New Roman"/>
          <w:szCs w:val="28"/>
        </w:rPr>
        <w:t xml:space="preserve"> млн. рублей, что на 1</w:t>
      </w:r>
      <w:r w:rsidR="003859D8">
        <w:rPr>
          <w:rFonts w:cs="Times New Roman"/>
          <w:szCs w:val="28"/>
        </w:rPr>
        <w:t>94,9</w:t>
      </w:r>
      <w:r w:rsidRPr="00F2538D">
        <w:rPr>
          <w:rFonts w:cs="Times New Roman"/>
          <w:szCs w:val="28"/>
        </w:rPr>
        <w:t xml:space="preserve"> млн. рублей больше соответствующего периода прошлого года (201</w:t>
      </w:r>
      <w:r w:rsidR="003859D8">
        <w:rPr>
          <w:rFonts w:cs="Times New Roman"/>
          <w:szCs w:val="28"/>
        </w:rPr>
        <w:t>8</w:t>
      </w:r>
      <w:r w:rsidRPr="00F2538D">
        <w:rPr>
          <w:rFonts w:cs="Times New Roman"/>
          <w:szCs w:val="28"/>
        </w:rPr>
        <w:t xml:space="preserve"> г. – 35</w:t>
      </w:r>
      <w:r w:rsidR="002E560D">
        <w:rPr>
          <w:rFonts w:cs="Times New Roman"/>
          <w:szCs w:val="28"/>
        </w:rPr>
        <w:t>00</w:t>
      </w:r>
      <w:r w:rsidRPr="00F2538D">
        <w:rPr>
          <w:rFonts w:cs="Times New Roman"/>
          <w:szCs w:val="28"/>
        </w:rPr>
        <w:t xml:space="preserve"> млн. руб.).</w:t>
      </w:r>
      <w:r w:rsidR="0044435A">
        <w:rPr>
          <w:rFonts w:eastAsia="Calibri"/>
          <w:szCs w:val="28"/>
        </w:rPr>
        <w:t xml:space="preserve"> </w:t>
      </w:r>
      <w:r w:rsidRPr="002D009E">
        <w:rPr>
          <w:rFonts w:eastAsia="Calibri"/>
          <w:szCs w:val="28"/>
        </w:rPr>
        <w:t>По итогам</w:t>
      </w:r>
      <w:r w:rsidR="006356DE" w:rsidRPr="002D009E">
        <w:rPr>
          <w:rFonts w:eastAsia="Calibri"/>
          <w:szCs w:val="28"/>
        </w:rPr>
        <w:t xml:space="preserve"> 20</w:t>
      </w:r>
      <w:r w:rsidR="00483EF2">
        <w:rPr>
          <w:rFonts w:eastAsia="Calibri"/>
          <w:szCs w:val="28"/>
        </w:rPr>
        <w:t>20</w:t>
      </w:r>
      <w:r w:rsidR="0044435A" w:rsidRPr="002D009E">
        <w:rPr>
          <w:rFonts w:eastAsia="Calibri"/>
          <w:szCs w:val="28"/>
        </w:rPr>
        <w:t xml:space="preserve"> года</w:t>
      </w:r>
      <w:r w:rsidR="006356DE" w:rsidRPr="002D009E">
        <w:rPr>
          <w:rFonts w:eastAsia="Calibri"/>
          <w:szCs w:val="28"/>
        </w:rPr>
        <w:t xml:space="preserve"> темп роста оборота розничной торговли к 201</w:t>
      </w:r>
      <w:r w:rsidR="00483EF2">
        <w:rPr>
          <w:rFonts w:eastAsia="Calibri"/>
          <w:szCs w:val="28"/>
        </w:rPr>
        <w:t>9</w:t>
      </w:r>
      <w:r w:rsidR="006356DE" w:rsidRPr="002D009E">
        <w:rPr>
          <w:rFonts w:eastAsia="Calibri"/>
          <w:szCs w:val="28"/>
        </w:rPr>
        <w:t xml:space="preserve"> году в сопоставимых ценах </w:t>
      </w:r>
      <w:r w:rsidR="0044435A" w:rsidRPr="002D009E">
        <w:rPr>
          <w:rFonts w:eastAsia="Calibri"/>
          <w:szCs w:val="28"/>
        </w:rPr>
        <w:t xml:space="preserve">ожидается </w:t>
      </w:r>
      <w:r w:rsidR="00483EF2">
        <w:rPr>
          <w:rFonts w:eastAsia="Calibri"/>
          <w:szCs w:val="28"/>
        </w:rPr>
        <w:t>97,3</w:t>
      </w:r>
      <w:r w:rsidR="006356DE" w:rsidRPr="002D009E">
        <w:rPr>
          <w:rFonts w:eastAsia="Calibri"/>
          <w:szCs w:val="28"/>
        </w:rPr>
        <w:t xml:space="preserve"> % или 3</w:t>
      </w:r>
      <w:r w:rsidR="00483EF2">
        <w:rPr>
          <w:rFonts w:eastAsia="Calibri"/>
          <w:szCs w:val="28"/>
        </w:rPr>
        <w:t>715,9</w:t>
      </w:r>
      <w:r w:rsidRPr="002D009E">
        <w:rPr>
          <w:rFonts w:eastAsia="Calibri"/>
          <w:szCs w:val="28"/>
        </w:rPr>
        <w:t xml:space="preserve"> млн. рублей</w:t>
      </w:r>
      <w:r w:rsidR="0044435A" w:rsidRPr="002D009E">
        <w:rPr>
          <w:rFonts w:eastAsia="Calibri"/>
          <w:szCs w:val="28"/>
        </w:rPr>
        <w:t>.  К</w:t>
      </w:r>
      <w:r w:rsidR="006356DE" w:rsidRPr="002D009E">
        <w:rPr>
          <w:rFonts w:eastAsia="Calibri"/>
          <w:szCs w:val="28"/>
        </w:rPr>
        <w:t xml:space="preserve"> 20</w:t>
      </w:r>
      <w:r w:rsidR="00281D1D" w:rsidRPr="002D009E">
        <w:rPr>
          <w:rFonts w:eastAsia="Calibri"/>
          <w:szCs w:val="28"/>
        </w:rPr>
        <w:t>2</w:t>
      </w:r>
      <w:r w:rsidR="00483EF2">
        <w:rPr>
          <w:rFonts w:eastAsia="Calibri"/>
          <w:szCs w:val="28"/>
        </w:rPr>
        <w:t>3</w:t>
      </w:r>
      <w:r w:rsidR="006356DE" w:rsidRPr="002D009E">
        <w:rPr>
          <w:rFonts w:eastAsia="Calibri"/>
          <w:szCs w:val="28"/>
        </w:rPr>
        <w:t xml:space="preserve"> год</w:t>
      </w:r>
      <w:r w:rsidR="00281D1D" w:rsidRPr="002D009E">
        <w:rPr>
          <w:rFonts w:eastAsia="Calibri"/>
          <w:szCs w:val="28"/>
        </w:rPr>
        <w:t>у</w:t>
      </w:r>
      <w:r w:rsidR="006356DE" w:rsidRPr="002D009E">
        <w:rPr>
          <w:rFonts w:eastAsia="Calibri"/>
          <w:szCs w:val="28"/>
        </w:rPr>
        <w:t xml:space="preserve"> </w:t>
      </w:r>
      <w:r w:rsidR="00F913AC">
        <w:rPr>
          <w:rFonts w:eastAsia="Calibri"/>
          <w:szCs w:val="28"/>
        </w:rPr>
        <w:t>планирует</w:t>
      </w:r>
      <w:r w:rsidR="006356DE" w:rsidRPr="002D009E">
        <w:rPr>
          <w:rFonts w:eastAsia="Calibri"/>
          <w:szCs w:val="28"/>
        </w:rPr>
        <w:t>ся увеличение</w:t>
      </w:r>
      <w:r w:rsidR="006356DE" w:rsidRPr="008B5A42">
        <w:rPr>
          <w:rFonts w:eastAsia="Calibri"/>
          <w:szCs w:val="28"/>
        </w:rPr>
        <w:t xml:space="preserve"> объема товарооборота розничной торговли </w:t>
      </w:r>
      <w:r>
        <w:rPr>
          <w:rFonts w:eastAsia="Calibri"/>
          <w:szCs w:val="28"/>
        </w:rPr>
        <w:t>до 4</w:t>
      </w:r>
      <w:r w:rsidR="00483EF2">
        <w:rPr>
          <w:rFonts w:eastAsia="Calibri"/>
          <w:szCs w:val="28"/>
        </w:rPr>
        <w:t>255,6</w:t>
      </w:r>
      <w:r>
        <w:rPr>
          <w:rFonts w:eastAsia="Calibri"/>
          <w:szCs w:val="28"/>
        </w:rPr>
        <w:t xml:space="preserve"> млн. рублей.</w:t>
      </w:r>
      <w:r w:rsidR="006356DE" w:rsidRPr="008B5A42">
        <w:rPr>
          <w:rFonts w:eastAsia="Calibri"/>
          <w:szCs w:val="28"/>
        </w:rPr>
        <w:t xml:space="preserve"> Такие результаты будут достигнуты за счет качественного улучшения инфраструктуры объектов потребительского рынка и увеличения в структуре розничного товарооборота доли крупных торговых сетей.</w:t>
      </w:r>
    </w:p>
    <w:p w:rsidR="006356DE" w:rsidRPr="008B5A42" w:rsidRDefault="002D009E" w:rsidP="002D009E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6356DE" w:rsidRPr="008B5A42">
        <w:rPr>
          <w:szCs w:val="28"/>
        </w:rPr>
        <w:t xml:space="preserve">       </w:t>
      </w:r>
      <w:r w:rsidR="007E518B">
        <w:rPr>
          <w:szCs w:val="28"/>
        </w:rPr>
        <w:t xml:space="preserve">В 2019 году оказано платных услуг населению </w:t>
      </w:r>
      <w:r w:rsidR="00F913AC">
        <w:rPr>
          <w:szCs w:val="28"/>
        </w:rPr>
        <w:t xml:space="preserve">(предварительные данные) </w:t>
      </w:r>
      <w:r w:rsidR="007E518B">
        <w:rPr>
          <w:szCs w:val="28"/>
        </w:rPr>
        <w:t>в сумме 1345 млн. рублей, что на 11,3 млн. рублей больше показателя 2018 года (2018г.- 1333,7 млн. руб.)</w:t>
      </w:r>
      <w:r w:rsidR="006356DE" w:rsidRPr="008B5A42">
        <w:rPr>
          <w:szCs w:val="28"/>
        </w:rPr>
        <w:t xml:space="preserve"> </w:t>
      </w:r>
      <w:r w:rsidR="007E518B">
        <w:rPr>
          <w:szCs w:val="28"/>
        </w:rPr>
        <w:t xml:space="preserve">В связи с низкой платежеспособностью населения </w:t>
      </w:r>
      <w:r w:rsidR="00F913AC">
        <w:rPr>
          <w:szCs w:val="28"/>
        </w:rPr>
        <w:t xml:space="preserve">и не </w:t>
      </w:r>
      <w:r w:rsidR="00F913AC" w:rsidRPr="00DA40C7">
        <w:t>благоприятной санитарно-эпидемиологической ситуации</w:t>
      </w:r>
      <w:r w:rsidR="00F913AC">
        <w:t xml:space="preserve">, связанной с распространением новой </w:t>
      </w:r>
      <w:proofErr w:type="spellStart"/>
      <w:r w:rsidR="00F913AC">
        <w:t>коронавирусной</w:t>
      </w:r>
      <w:proofErr w:type="spellEnd"/>
      <w:r w:rsidR="00F913AC">
        <w:t xml:space="preserve"> инфекции,</w:t>
      </w:r>
      <w:r w:rsidR="00F913AC" w:rsidRPr="00DA40C7">
        <w:t xml:space="preserve"> </w:t>
      </w:r>
      <w:r w:rsidR="007E518B">
        <w:rPr>
          <w:szCs w:val="28"/>
        </w:rPr>
        <w:t>в</w:t>
      </w:r>
      <w:r w:rsidR="00DF16BA">
        <w:rPr>
          <w:szCs w:val="28"/>
        </w:rPr>
        <w:t xml:space="preserve"> оценке на 20</w:t>
      </w:r>
      <w:r w:rsidR="007E518B">
        <w:rPr>
          <w:szCs w:val="28"/>
        </w:rPr>
        <w:t>20</w:t>
      </w:r>
      <w:r w:rsidR="00DF16BA">
        <w:rPr>
          <w:szCs w:val="28"/>
        </w:rPr>
        <w:t xml:space="preserve"> год </w:t>
      </w:r>
      <w:r w:rsidR="007E518B">
        <w:rPr>
          <w:szCs w:val="28"/>
        </w:rPr>
        <w:t>ожидается незначительный рост оказанных платных услуг населения и составит</w:t>
      </w:r>
      <w:r w:rsidR="00DF16BA">
        <w:rPr>
          <w:szCs w:val="28"/>
        </w:rPr>
        <w:t xml:space="preserve"> 1</w:t>
      </w:r>
      <w:r w:rsidR="007E518B">
        <w:rPr>
          <w:szCs w:val="28"/>
        </w:rPr>
        <w:t>377</w:t>
      </w:r>
      <w:r w:rsidR="00DF16BA">
        <w:rPr>
          <w:szCs w:val="28"/>
        </w:rPr>
        <w:t xml:space="preserve"> млн. рублей. </w:t>
      </w:r>
    </w:p>
    <w:p w:rsidR="006356DE" w:rsidRPr="008B5A42" w:rsidRDefault="006356DE" w:rsidP="00EE27CF">
      <w:pPr>
        <w:pStyle w:val="a6"/>
        <w:contextualSpacing/>
        <w:rPr>
          <w:szCs w:val="28"/>
        </w:rPr>
      </w:pPr>
      <w:r w:rsidRPr="008B5A42">
        <w:rPr>
          <w:szCs w:val="28"/>
        </w:rPr>
        <w:t xml:space="preserve">         В прогнозе на 20</w:t>
      </w:r>
      <w:r w:rsidR="002D009E">
        <w:rPr>
          <w:szCs w:val="28"/>
        </w:rPr>
        <w:t>2</w:t>
      </w:r>
      <w:r w:rsidR="007E518B">
        <w:rPr>
          <w:szCs w:val="28"/>
        </w:rPr>
        <w:t>1</w:t>
      </w:r>
      <w:r w:rsidR="0096652C" w:rsidRPr="008B5A42">
        <w:rPr>
          <w:szCs w:val="28"/>
        </w:rPr>
        <w:t>- 202</w:t>
      </w:r>
      <w:r w:rsidR="007E518B">
        <w:rPr>
          <w:szCs w:val="28"/>
        </w:rPr>
        <w:t>3</w:t>
      </w:r>
      <w:r w:rsidRPr="008B5A42">
        <w:rPr>
          <w:szCs w:val="28"/>
        </w:rPr>
        <w:t xml:space="preserve"> годы </w:t>
      </w:r>
      <w:r w:rsidR="00F91108">
        <w:rPr>
          <w:szCs w:val="28"/>
        </w:rPr>
        <w:t xml:space="preserve">планируется рост </w:t>
      </w:r>
      <w:r w:rsidR="0030526C">
        <w:rPr>
          <w:szCs w:val="28"/>
        </w:rPr>
        <w:t xml:space="preserve">объема </w:t>
      </w:r>
      <w:r w:rsidR="0030526C" w:rsidRPr="008B5A42">
        <w:rPr>
          <w:szCs w:val="28"/>
        </w:rPr>
        <w:t xml:space="preserve">платных услуг населению </w:t>
      </w:r>
      <w:r w:rsidRPr="008B5A42">
        <w:rPr>
          <w:szCs w:val="28"/>
        </w:rPr>
        <w:t>в связи с увеличением потребительских цен на платные услуги населению.</w:t>
      </w:r>
      <w:r w:rsidRPr="008B5A42">
        <w:t xml:space="preserve"> </w:t>
      </w:r>
    </w:p>
    <w:p w:rsidR="00284A8D" w:rsidRDefault="006C728B" w:rsidP="00EE27CF">
      <w:pPr>
        <w:spacing w:after="0" w:line="240" w:lineRule="auto"/>
        <w:contextualSpacing/>
        <w:jc w:val="center"/>
        <w:rPr>
          <w:color w:val="FF0000"/>
        </w:rPr>
      </w:pPr>
      <w:r>
        <w:rPr>
          <w:b/>
        </w:rPr>
        <w:t xml:space="preserve">   </w:t>
      </w:r>
      <w:r w:rsidR="00764EA7">
        <w:rPr>
          <w:b/>
        </w:rPr>
        <w:t xml:space="preserve">        </w:t>
      </w:r>
      <w:r w:rsidR="00284A8D" w:rsidRPr="00AC6271">
        <w:t>Малое и среднее предпринимательство</w:t>
      </w:r>
      <w:r w:rsidR="00A67C92">
        <w:t xml:space="preserve"> </w:t>
      </w:r>
    </w:p>
    <w:p w:rsidR="002E560D" w:rsidRPr="00A67C92" w:rsidRDefault="002E560D" w:rsidP="00EE27CF">
      <w:pPr>
        <w:spacing w:after="0" w:line="240" w:lineRule="auto"/>
        <w:contextualSpacing/>
        <w:jc w:val="center"/>
        <w:rPr>
          <w:color w:val="FF0000"/>
        </w:rPr>
      </w:pPr>
    </w:p>
    <w:p w:rsidR="00945C38" w:rsidRPr="00D54005" w:rsidRDefault="00945C38" w:rsidP="00945C3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spacing w:val="-4"/>
          <w:kern w:val="1"/>
          <w:szCs w:val="28"/>
          <w:lang w:eastAsia="hi-IN" w:bidi="hi-IN"/>
        </w:rPr>
        <w:t>Развитие малого и среднего предпринимательства служит основой для экономического развития городского округа, способствует решению социальных проблем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.</w:t>
      </w:r>
    </w:p>
    <w:p w:rsidR="00945C38" w:rsidRPr="00D54005" w:rsidRDefault="00945C38" w:rsidP="00945C38">
      <w:pPr>
        <w:widowControl w:val="0"/>
        <w:spacing w:after="0" w:line="240" w:lineRule="auto"/>
        <w:ind w:firstLine="740"/>
        <w:jc w:val="both"/>
        <w:rPr>
          <w:rFonts w:eastAsia="Times New Roman" w:cs="Times New Roman"/>
          <w:szCs w:val="28"/>
          <w:lang w:eastAsia="ru-RU"/>
        </w:rPr>
      </w:pPr>
      <w:r w:rsidRPr="00D54005">
        <w:rPr>
          <w:rFonts w:eastAsia="Times New Roman" w:cs="Times New Roman"/>
          <w:szCs w:val="28"/>
          <w:lang w:eastAsia="ru-RU"/>
        </w:rPr>
        <w:t xml:space="preserve">По итогам 2019 года имеет место отрицательная динамика по количеству зарегистрированных субъектов МСП - их численность сократилась на </w:t>
      </w:r>
      <w:r>
        <w:rPr>
          <w:rFonts w:eastAsia="Times New Roman" w:cs="Times New Roman"/>
          <w:szCs w:val="28"/>
          <w:lang w:eastAsia="ru-RU"/>
        </w:rPr>
        <w:t>359</w:t>
      </w:r>
      <w:r w:rsidRPr="00D54005">
        <w:rPr>
          <w:rFonts w:eastAsia="Times New Roman" w:cs="Times New Roman"/>
          <w:szCs w:val="28"/>
          <w:lang w:eastAsia="ru-RU"/>
        </w:rPr>
        <w:t xml:space="preserve"> единиц или на </w:t>
      </w:r>
      <w:r>
        <w:rPr>
          <w:rFonts w:eastAsia="Times New Roman" w:cs="Times New Roman"/>
          <w:szCs w:val="28"/>
          <w:lang w:eastAsia="ru-RU"/>
        </w:rPr>
        <w:t xml:space="preserve">14,8 </w:t>
      </w:r>
      <w:r w:rsidRPr="00D54005">
        <w:rPr>
          <w:rFonts w:eastAsia="Times New Roman" w:cs="Times New Roman"/>
          <w:szCs w:val="28"/>
          <w:lang w:eastAsia="ru-RU"/>
        </w:rPr>
        <w:t xml:space="preserve">% (в Ставропольском крае для сравнения - на 12,8%, в Российской Федерации - на 2%). При этом в общем числе субъектов </w:t>
      </w:r>
      <w:r w:rsidRPr="00D54005">
        <w:rPr>
          <w:rFonts w:eastAsia="Times New Roman" w:cs="Times New Roman"/>
          <w:szCs w:val="28"/>
          <w:lang w:val="en-US" w:eastAsia="ru-RU" w:bidi="en-US"/>
        </w:rPr>
        <w:t>MC</w:t>
      </w:r>
      <w:r w:rsidRPr="00D54005">
        <w:rPr>
          <w:rFonts w:eastAsia="Times New Roman" w:cs="Times New Roman"/>
          <w:szCs w:val="28"/>
          <w:lang w:eastAsia="ru-RU" w:bidi="en-US"/>
        </w:rPr>
        <w:t xml:space="preserve">П </w:t>
      </w:r>
      <w:r w:rsidRPr="00D54005">
        <w:rPr>
          <w:rFonts w:eastAsia="Times New Roman" w:cs="Times New Roman"/>
          <w:szCs w:val="28"/>
          <w:lang w:eastAsia="ru-RU"/>
        </w:rPr>
        <w:t>количество малых организаций (юридических лиц) сократилось более высокими темпами на 2</w:t>
      </w:r>
      <w:r>
        <w:rPr>
          <w:rFonts w:eastAsia="Times New Roman" w:cs="Times New Roman"/>
          <w:szCs w:val="28"/>
          <w:lang w:eastAsia="ru-RU"/>
        </w:rPr>
        <w:t>7</w:t>
      </w:r>
      <w:r w:rsidRPr="00D54005">
        <w:rPr>
          <w:rFonts w:eastAsia="Times New Roman" w:cs="Times New Roman"/>
          <w:szCs w:val="28"/>
          <w:lang w:eastAsia="ru-RU"/>
        </w:rPr>
        <w:t>% или на 8</w:t>
      </w:r>
      <w:r>
        <w:rPr>
          <w:rFonts w:eastAsia="Times New Roman" w:cs="Times New Roman"/>
          <w:szCs w:val="28"/>
          <w:lang w:eastAsia="ru-RU"/>
        </w:rPr>
        <w:t>8 единиц</w:t>
      </w:r>
      <w:r w:rsidRPr="00D54005">
        <w:rPr>
          <w:rFonts w:eastAsia="Times New Roman" w:cs="Times New Roman"/>
          <w:szCs w:val="28"/>
          <w:lang w:eastAsia="ru-RU"/>
        </w:rPr>
        <w:t>, было 326, стало 2</w:t>
      </w:r>
      <w:r>
        <w:rPr>
          <w:rFonts w:eastAsia="Times New Roman" w:cs="Times New Roman"/>
          <w:szCs w:val="28"/>
          <w:lang w:eastAsia="ru-RU"/>
        </w:rPr>
        <w:t>38 (на 15% в крае),</w:t>
      </w:r>
      <w:r w:rsidRPr="00D54005">
        <w:rPr>
          <w:rFonts w:eastAsia="Times New Roman" w:cs="Times New Roman"/>
          <w:szCs w:val="28"/>
          <w:lang w:eastAsia="ru-RU"/>
        </w:rPr>
        <w:t xml:space="preserve"> численность индивидуальных предпринимателей </w:t>
      </w:r>
      <w:r>
        <w:rPr>
          <w:rFonts w:eastAsia="Times New Roman" w:cs="Times New Roman"/>
          <w:szCs w:val="28"/>
          <w:lang w:eastAsia="ru-RU"/>
        </w:rPr>
        <w:t>снизилась</w:t>
      </w:r>
      <w:r w:rsidRPr="00D54005">
        <w:rPr>
          <w:rFonts w:eastAsia="Times New Roman" w:cs="Times New Roman"/>
          <w:szCs w:val="28"/>
          <w:lang w:eastAsia="ru-RU"/>
        </w:rPr>
        <w:t xml:space="preserve"> к 2018 году на </w:t>
      </w:r>
      <w:r>
        <w:rPr>
          <w:rFonts w:eastAsia="Times New Roman" w:cs="Times New Roman"/>
          <w:szCs w:val="28"/>
          <w:lang w:eastAsia="ru-RU"/>
        </w:rPr>
        <w:t xml:space="preserve">12,9 </w:t>
      </w:r>
      <w:r w:rsidRPr="00D54005">
        <w:rPr>
          <w:rFonts w:eastAsia="Times New Roman" w:cs="Times New Roman"/>
          <w:szCs w:val="28"/>
          <w:lang w:eastAsia="ru-RU"/>
        </w:rPr>
        <w:t xml:space="preserve">% или на </w:t>
      </w:r>
      <w:r>
        <w:rPr>
          <w:rFonts w:eastAsia="Times New Roman" w:cs="Times New Roman"/>
          <w:szCs w:val="28"/>
          <w:lang w:eastAsia="ru-RU"/>
        </w:rPr>
        <w:t>271</w:t>
      </w:r>
      <w:r w:rsidRPr="00D54005">
        <w:rPr>
          <w:rFonts w:eastAsia="Times New Roman" w:cs="Times New Roman"/>
          <w:szCs w:val="28"/>
          <w:lang w:eastAsia="ru-RU"/>
        </w:rPr>
        <w:t xml:space="preserve"> единиц</w:t>
      </w:r>
      <w:r>
        <w:rPr>
          <w:rFonts w:eastAsia="Times New Roman" w:cs="Times New Roman"/>
          <w:szCs w:val="28"/>
          <w:lang w:eastAsia="ru-RU"/>
        </w:rPr>
        <w:t>у</w:t>
      </w:r>
      <w:r w:rsidRPr="00D54005">
        <w:rPr>
          <w:rFonts w:eastAsia="Times New Roman" w:cs="Times New Roman"/>
          <w:szCs w:val="28"/>
          <w:lang w:eastAsia="ru-RU"/>
        </w:rPr>
        <w:t xml:space="preserve">, было 2098 единиц, стало </w:t>
      </w:r>
      <w:r>
        <w:rPr>
          <w:rFonts w:eastAsia="Times New Roman" w:cs="Times New Roman"/>
          <w:szCs w:val="28"/>
          <w:lang w:eastAsia="ru-RU"/>
        </w:rPr>
        <w:t>1827 единиц</w:t>
      </w:r>
      <w:r w:rsidRPr="00D54005">
        <w:rPr>
          <w:rFonts w:eastAsia="Times New Roman" w:cs="Times New Roman"/>
          <w:szCs w:val="28"/>
          <w:lang w:eastAsia="ru-RU"/>
        </w:rPr>
        <w:t>.</w:t>
      </w:r>
    </w:p>
    <w:p w:rsidR="00945C38" w:rsidRPr="00D54005" w:rsidRDefault="00945C38" w:rsidP="00945C3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Mangal"/>
          <w:kern w:val="1"/>
          <w:sz w:val="36"/>
          <w:szCs w:val="36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Причинами закрытия стали: сокращение реальных доходов граждан, падение спроса на товары и услуги и снижение рентабельности бизнеса, изменения в законодательстве, связанные с применением контрольно-кассовой техники и маркировкой товара.</w:t>
      </w:r>
    </w:p>
    <w:p w:rsidR="00945C38" w:rsidRPr="00D54005" w:rsidRDefault="00945C38" w:rsidP="00945C3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В отраслевой структуре городского округа 60% субъектов предпринимательства приходиться на сферу потребительского рынка: торговлю, общественное питание, бытовое обслуживание населения, сферу услуг, 20% на сельскохозяйственную отрасль, 13% - на транспорт и связь, 3% - на обрабатывающие производства, 2,6% - на строительство, прочие виды деятельности – 1,4%.</w:t>
      </w:r>
    </w:p>
    <w:p w:rsidR="00945C38" w:rsidRPr="00D54005" w:rsidRDefault="00945C38" w:rsidP="00945C3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Доля налоговых поступлений в бюджет городского округа от деятельности субъектов малого и среднего предпринимательства составляет около 40%, динамика роста ежегодно более 1%.</w:t>
      </w:r>
    </w:p>
    <w:p w:rsidR="00945C38" w:rsidRPr="00D54005" w:rsidRDefault="00945C38" w:rsidP="00945C38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В рамках реализации муниципальной программы «Развитие субъектов </w:t>
      </w:r>
      <w:r w:rsidRPr="00D54005">
        <w:rPr>
          <w:rFonts w:eastAsia="Arial Unicode MS" w:cs="Mangal"/>
          <w:kern w:val="1"/>
          <w:szCs w:val="28"/>
          <w:lang w:eastAsia="hi-IN" w:bidi="hi-IN"/>
        </w:rPr>
        <w:lastRenderedPageBreak/>
        <w:t>малого и среднего предпринимательства, потребительского рынка и инвестиционной деятельности на территории Новоалександровского муниципального района Ставропольского края»</w:t>
      </w:r>
      <w:r>
        <w:rPr>
          <w:rFonts w:eastAsia="Arial Unicode MS" w:cs="Mangal"/>
          <w:kern w:val="1"/>
          <w:szCs w:val="28"/>
          <w:lang w:eastAsia="hi-IN" w:bidi="hi-IN"/>
        </w:rPr>
        <w:t>,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утвержденной постановлением администрации Новоалександровского городского округа  Ставропольского края от 29.12.2017</w:t>
      </w:r>
      <w:r>
        <w:rPr>
          <w:rFonts w:eastAsia="Arial Unicode MS" w:cs="Mangal"/>
          <w:kern w:val="1"/>
          <w:szCs w:val="28"/>
          <w:lang w:eastAsia="hi-IN" w:bidi="hi-IN"/>
        </w:rPr>
        <w:t xml:space="preserve"> 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г. № 404, в 2019 году на конкурсной основе, в виде субсидий, оказана поддержка 5 индивидуальным предпринимателям в размере по 150 тыс. рублей каждому,</w:t>
      </w:r>
      <w:r w:rsidRPr="00D54005">
        <w:rPr>
          <w:rFonts w:eastAsia="Arial Unicode MS" w:cs="Mangal"/>
          <w:kern w:val="1"/>
          <w:szCs w:val="28"/>
          <w:shd w:val="clear" w:color="auto" w:fill="FFFFFF"/>
          <w:lang w:eastAsia="hi-IN" w:bidi="hi-IN"/>
        </w:rPr>
        <w:t xml:space="preserve"> дополнительно создано 5 рабочих мест (2018г. – 5 субъектам по 100 тыс. рублей, дополнительно создано 6 рабочих мест).</w:t>
      </w:r>
    </w:p>
    <w:p w:rsidR="00945C38" w:rsidRPr="00D54005" w:rsidRDefault="00945C38" w:rsidP="00945C3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В целях поддержки и развития малого и среднего предпринимательства, в течение последних семи лет значения коэффициента базовой доходности К2 по всем видам предпринимательской деятельности на территории Новоалександровского городского округа не повышались.</w:t>
      </w:r>
    </w:p>
    <w:p w:rsidR="00945C38" w:rsidRPr="00D54005" w:rsidRDefault="00945C38" w:rsidP="00945C38">
      <w:pPr>
        <w:widowControl w:val="0"/>
        <w:tabs>
          <w:tab w:val="left" w:pos="0"/>
        </w:tabs>
        <w:suppressAutoHyphens/>
        <w:spacing w:after="0" w:line="240" w:lineRule="auto"/>
        <w:ind w:left="-142" w:firstLine="851"/>
        <w:jc w:val="both"/>
        <w:rPr>
          <w:rFonts w:eastAsia="Arial Unicode MS" w:cs="Mangal"/>
          <w:kern w:val="1"/>
          <w:szCs w:val="28"/>
          <w:lang w:eastAsia="hi-IN" w:bidi="hi-IN"/>
        </w:rPr>
      </w:pPr>
      <w:r>
        <w:rPr>
          <w:rFonts w:eastAsia="Arial Unicode MS" w:cs="Mangal"/>
          <w:kern w:val="1"/>
          <w:szCs w:val="28"/>
          <w:lang w:eastAsia="hi-IN" w:bidi="hi-IN"/>
        </w:rPr>
        <w:t>Администрацией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Новоалександровского городского округа постоянно </w:t>
      </w:r>
      <w:r>
        <w:rPr>
          <w:rFonts w:eastAsia="Arial Unicode MS" w:cs="Mangal"/>
          <w:kern w:val="1"/>
          <w:szCs w:val="28"/>
          <w:lang w:eastAsia="hi-IN" w:bidi="hi-IN"/>
        </w:rPr>
        <w:t>ведется работа по оказанию консультационных услуг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субъектам малого и среднего предпринимательства. Совместно с министерствами, ведомствами и различными фондами Ставропольского края регулярно проводятс</w:t>
      </w:r>
      <w:r>
        <w:rPr>
          <w:rFonts w:eastAsia="Arial Unicode MS" w:cs="Mangal"/>
          <w:kern w:val="1"/>
          <w:szCs w:val="28"/>
          <w:lang w:eastAsia="hi-IN" w:bidi="hi-IN"/>
        </w:rPr>
        <w:t>я встречи, обучающие семинары, круглые столы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для предпринимателей городского округа</w:t>
      </w:r>
      <w:r>
        <w:rPr>
          <w:rFonts w:eastAsia="Arial Unicode MS" w:cs="Mangal"/>
          <w:kern w:val="1"/>
          <w:szCs w:val="28"/>
          <w:lang w:eastAsia="hi-IN" w:bidi="hi-IN"/>
        </w:rPr>
        <w:t>,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с ведущими спе</w:t>
      </w:r>
      <w:r>
        <w:rPr>
          <w:rFonts w:eastAsia="Arial Unicode MS" w:cs="Mangal"/>
          <w:kern w:val="1"/>
          <w:szCs w:val="28"/>
          <w:lang w:eastAsia="hi-IN" w:bidi="hi-IN"/>
        </w:rPr>
        <w:t>циалистами в различных отраслях. В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2019 году проведено - 17 семинаров, в которых приняли участие более 1400 человек (2018г. -14 семинаров, приняло участие более 1000 человек.). Через средства массовой информации и на </w:t>
      </w:r>
      <w:r w:rsidRPr="00D54005">
        <w:rPr>
          <w:rFonts w:eastAsia="Arial Unicode MS" w:cs="Mangal"/>
          <w:kern w:val="1"/>
          <w:sz w:val="26"/>
          <w:szCs w:val="26"/>
          <w:lang w:eastAsia="hi-IN" w:bidi="hi-IN"/>
        </w:rPr>
        <w:t>о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фициальном портале Новоалександровского городского округа Ставропольского края до предпринимателей городского округа доводится необходимая информация.</w:t>
      </w:r>
    </w:p>
    <w:p w:rsidR="00945C38" w:rsidRPr="00D54005" w:rsidRDefault="00945C38" w:rsidP="00945C38">
      <w:pPr>
        <w:widowControl w:val="0"/>
        <w:suppressAutoHyphens/>
        <w:spacing w:after="0" w:line="240" w:lineRule="auto"/>
        <w:ind w:firstLine="567"/>
        <w:jc w:val="both"/>
        <w:rPr>
          <w:rFonts w:eastAsia="Calibri" w:cs="Times New Roman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По состоянию на 01.01.2020г. </w:t>
      </w:r>
      <w:r w:rsidRPr="00D54005">
        <w:rPr>
          <w:rFonts w:eastAsia="Calibri" w:cs="Times New Roman"/>
          <w:kern w:val="1"/>
          <w:szCs w:val="28"/>
          <w:lang w:eastAsia="hi-IN" w:bidi="hi-IN"/>
        </w:rPr>
        <w:t>НМО «Фонд микрофинансирования субъектов малого и среднего предпринимательства в Ставропол</w:t>
      </w:r>
      <w:r>
        <w:rPr>
          <w:rFonts w:eastAsia="Calibri" w:cs="Times New Roman"/>
          <w:kern w:val="1"/>
          <w:szCs w:val="28"/>
          <w:lang w:eastAsia="hi-IN" w:bidi="hi-IN"/>
        </w:rPr>
        <w:t>ьском крае» (далее – Фонд) выдано</w:t>
      </w:r>
      <w:r w:rsidRPr="00D54005">
        <w:rPr>
          <w:rFonts w:eastAsia="Calibri" w:cs="Times New Roman"/>
          <w:kern w:val="1"/>
          <w:szCs w:val="28"/>
          <w:lang w:eastAsia="hi-IN" w:bidi="hi-IN"/>
        </w:rPr>
        <w:t xml:space="preserve"> </w:t>
      </w:r>
      <w:proofErr w:type="spellStart"/>
      <w:r w:rsidRPr="00D54005">
        <w:rPr>
          <w:rFonts w:eastAsia="Calibri" w:cs="Times New Roman"/>
          <w:kern w:val="1"/>
          <w:szCs w:val="28"/>
          <w:lang w:eastAsia="hi-IN" w:bidi="hi-IN"/>
        </w:rPr>
        <w:t>микрозаймов</w:t>
      </w:r>
      <w:proofErr w:type="spellEnd"/>
      <w:r w:rsidRPr="00D54005">
        <w:rPr>
          <w:rFonts w:eastAsia="Calibri" w:cs="Times New Roman"/>
          <w:kern w:val="1"/>
          <w:szCs w:val="28"/>
          <w:lang w:eastAsia="hi-IN" w:bidi="hi-IN"/>
        </w:rPr>
        <w:t xml:space="preserve"> 18 </w:t>
      </w:r>
      <w:r>
        <w:rPr>
          <w:rFonts w:eastAsia="Calibri" w:cs="Times New Roman"/>
          <w:kern w:val="1"/>
          <w:szCs w:val="28"/>
          <w:lang w:eastAsia="hi-IN" w:bidi="hi-IN"/>
        </w:rPr>
        <w:t>субъектам предпринимательской деятельности</w:t>
      </w:r>
      <w:r w:rsidRPr="00D54005">
        <w:rPr>
          <w:rFonts w:eastAsia="Calibri" w:cs="Times New Roman"/>
          <w:kern w:val="1"/>
          <w:szCs w:val="28"/>
          <w:lang w:eastAsia="hi-IN" w:bidi="hi-IN"/>
        </w:rPr>
        <w:t xml:space="preserve"> </w:t>
      </w:r>
      <w:r>
        <w:rPr>
          <w:rFonts w:eastAsia="Calibri" w:cs="Times New Roman"/>
          <w:kern w:val="1"/>
          <w:szCs w:val="28"/>
          <w:lang w:eastAsia="hi-IN" w:bidi="hi-IN"/>
        </w:rPr>
        <w:t xml:space="preserve">городского округа </w:t>
      </w:r>
      <w:r w:rsidRPr="00D54005">
        <w:rPr>
          <w:rFonts w:eastAsia="Calibri" w:cs="Times New Roman"/>
          <w:kern w:val="1"/>
          <w:szCs w:val="28"/>
          <w:lang w:eastAsia="hi-IN" w:bidi="hi-IN"/>
        </w:rPr>
        <w:t xml:space="preserve">в сумме 24,7 млн. рублей (за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соответствующей период прошлого года </w:t>
      </w:r>
      <w:r w:rsidR="00C91D9B">
        <w:rPr>
          <w:rFonts w:eastAsia="Arial Unicode MS" w:cs="Times New Roman"/>
          <w:kern w:val="1"/>
          <w:szCs w:val="28"/>
          <w:lang w:eastAsia="hi-IN" w:bidi="hi-IN"/>
        </w:rPr>
        <w:t>–</w:t>
      </w:r>
      <w:r w:rsidRPr="00D54005">
        <w:rPr>
          <w:rFonts w:eastAsia="Calibri" w:cs="Times New Roman"/>
          <w:kern w:val="1"/>
          <w:szCs w:val="28"/>
          <w:lang w:eastAsia="hi-IN" w:bidi="hi-IN"/>
        </w:rPr>
        <w:t xml:space="preserve"> 10</w:t>
      </w:r>
      <w:r w:rsidR="00C91D9B">
        <w:rPr>
          <w:rFonts w:eastAsia="Calibri" w:cs="Times New Roman"/>
          <w:kern w:val="1"/>
          <w:szCs w:val="28"/>
          <w:lang w:eastAsia="hi-IN" w:bidi="hi-IN"/>
        </w:rPr>
        <w:t>-</w:t>
      </w:r>
      <w:proofErr w:type="gramStart"/>
      <w:r w:rsidR="00C91D9B">
        <w:rPr>
          <w:rFonts w:eastAsia="Calibri" w:cs="Times New Roman"/>
          <w:kern w:val="1"/>
          <w:szCs w:val="28"/>
          <w:lang w:eastAsia="hi-IN" w:bidi="hi-IN"/>
        </w:rPr>
        <w:t xml:space="preserve">ти </w:t>
      </w:r>
      <w:r w:rsidRPr="00D54005">
        <w:rPr>
          <w:rFonts w:eastAsia="Calibri" w:cs="Times New Roman"/>
          <w:kern w:val="1"/>
          <w:szCs w:val="28"/>
          <w:lang w:eastAsia="hi-IN" w:bidi="hi-IN"/>
        </w:rPr>
        <w:t xml:space="preserve"> на</w:t>
      </w:r>
      <w:proofErr w:type="gramEnd"/>
      <w:r w:rsidRPr="00D54005">
        <w:rPr>
          <w:rFonts w:eastAsia="Calibri" w:cs="Times New Roman"/>
          <w:kern w:val="1"/>
          <w:szCs w:val="28"/>
          <w:lang w:eastAsia="hi-IN" w:bidi="hi-IN"/>
        </w:rPr>
        <w:t xml:space="preserve"> сумму 7,93 млн. рублей). За период работы Фонда (с декабря 2010 года) выдано </w:t>
      </w:r>
      <w:proofErr w:type="spellStart"/>
      <w:r w:rsidRPr="00D54005">
        <w:rPr>
          <w:rFonts w:eastAsia="Calibri" w:cs="Times New Roman"/>
          <w:kern w:val="1"/>
          <w:szCs w:val="28"/>
          <w:lang w:eastAsia="hi-IN" w:bidi="hi-IN"/>
        </w:rPr>
        <w:t>микрозаймов</w:t>
      </w:r>
      <w:proofErr w:type="spellEnd"/>
      <w:r w:rsidRPr="00D54005">
        <w:rPr>
          <w:rFonts w:eastAsia="Calibri" w:cs="Times New Roman"/>
          <w:kern w:val="1"/>
          <w:szCs w:val="28"/>
          <w:lang w:eastAsia="hi-IN" w:bidi="hi-IN"/>
        </w:rPr>
        <w:t xml:space="preserve"> 128 субъектам малого и среднего предпринимательства </w:t>
      </w:r>
      <w:r>
        <w:rPr>
          <w:rFonts w:eastAsia="Calibri" w:cs="Times New Roman"/>
          <w:kern w:val="1"/>
          <w:szCs w:val="28"/>
          <w:lang w:eastAsia="hi-IN" w:bidi="hi-IN"/>
        </w:rPr>
        <w:t xml:space="preserve">городского округа </w:t>
      </w:r>
      <w:r w:rsidRPr="00D54005">
        <w:rPr>
          <w:rFonts w:eastAsia="Calibri" w:cs="Times New Roman"/>
          <w:kern w:val="1"/>
          <w:szCs w:val="28"/>
          <w:lang w:eastAsia="hi-IN" w:bidi="hi-IN"/>
        </w:rPr>
        <w:t>на сумму 90,1 млн. рублей.</w:t>
      </w:r>
    </w:p>
    <w:p w:rsidR="00945C38" w:rsidRPr="00D54005" w:rsidRDefault="00945C38" w:rsidP="00945C38">
      <w:pPr>
        <w:widowControl w:val="0"/>
        <w:suppressAutoHyphens/>
        <w:spacing w:after="0" w:line="240" w:lineRule="auto"/>
        <w:ind w:firstLine="709"/>
        <w:jc w:val="both"/>
        <w:rPr>
          <w:rFonts w:eastAsia="Times New Roman" w:cs="Times New Roman"/>
          <w:kern w:val="1"/>
          <w:szCs w:val="28"/>
          <w:lang w:eastAsia="ru-RU" w:bidi="hi-IN"/>
        </w:rPr>
      </w:pPr>
      <w:r w:rsidRPr="00D54005">
        <w:rPr>
          <w:rFonts w:eastAsia="Times New Roman" w:cs="Times New Roman"/>
          <w:kern w:val="1"/>
          <w:szCs w:val="28"/>
          <w:lang w:eastAsia="ru-RU" w:bidi="hi-IN"/>
        </w:rPr>
        <w:t>В рамках Государственной программы «Развит</w:t>
      </w:r>
      <w:r>
        <w:rPr>
          <w:rFonts w:eastAsia="Times New Roman" w:cs="Times New Roman"/>
          <w:kern w:val="1"/>
          <w:szCs w:val="28"/>
          <w:lang w:eastAsia="ru-RU" w:bidi="hi-IN"/>
        </w:rPr>
        <w:t>ие</w:t>
      </w:r>
      <w:r w:rsidRPr="00D54005">
        <w:rPr>
          <w:rFonts w:eastAsia="Times New Roman" w:cs="Times New Roman"/>
          <w:kern w:val="1"/>
          <w:szCs w:val="28"/>
          <w:lang w:eastAsia="ru-RU" w:bidi="hi-IN"/>
        </w:rPr>
        <w:t xml:space="preserve"> сельского хозяйства и регулирования рынков сельхозпродукции, сырья и продовольствия» в 2019</w:t>
      </w:r>
      <w:r>
        <w:rPr>
          <w:rFonts w:eastAsia="Times New Roman" w:cs="Times New Roman"/>
          <w:kern w:val="1"/>
          <w:szCs w:val="28"/>
          <w:lang w:eastAsia="ru-RU" w:bidi="hi-IN"/>
        </w:rPr>
        <w:t xml:space="preserve"> </w:t>
      </w:r>
      <w:r w:rsidRPr="00D54005">
        <w:rPr>
          <w:rFonts w:eastAsia="Times New Roman" w:cs="Times New Roman"/>
          <w:kern w:val="1"/>
          <w:szCs w:val="28"/>
          <w:lang w:eastAsia="ru-RU" w:bidi="hi-IN"/>
        </w:rPr>
        <w:t>г. господдержку получили 32 ИП глава КФХ на сумму -</w:t>
      </w:r>
      <w:r>
        <w:rPr>
          <w:rFonts w:eastAsia="Times New Roman" w:cs="Times New Roman"/>
          <w:kern w:val="1"/>
          <w:szCs w:val="28"/>
          <w:lang w:eastAsia="ru-RU" w:bidi="hi-IN"/>
        </w:rPr>
        <w:t xml:space="preserve"> 5,27 млн. рублей.</w:t>
      </w:r>
    </w:p>
    <w:p w:rsidR="00945C38" w:rsidRPr="00D54005" w:rsidRDefault="00945C38" w:rsidP="00945C38">
      <w:pPr>
        <w:widowControl w:val="0"/>
        <w:suppressAutoHyphens/>
        <w:spacing w:after="0" w:line="240" w:lineRule="auto"/>
        <w:ind w:firstLine="567"/>
        <w:jc w:val="both"/>
        <w:rPr>
          <w:rFonts w:eastAsia="Calibri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По программе развитие семейных животноводческих ферм, на мясное скотоводство получили гранты 3 участника, на сумму 69,67 млн. </w:t>
      </w:r>
      <w:proofErr w:type="spellStart"/>
      <w:r w:rsidRPr="00D54005">
        <w:rPr>
          <w:rFonts w:eastAsia="Arial Unicode MS" w:cs="Mangal"/>
          <w:kern w:val="1"/>
          <w:szCs w:val="28"/>
          <w:lang w:eastAsia="hi-IN" w:bidi="hi-IN"/>
        </w:rPr>
        <w:t>руб</w:t>
      </w:r>
      <w:r w:rsidR="002E560D">
        <w:rPr>
          <w:rFonts w:eastAsia="Arial Unicode MS" w:cs="Mangal"/>
          <w:kern w:val="1"/>
          <w:szCs w:val="28"/>
          <w:lang w:val="en-US" w:eastAsia="hi-IN" w:bidi="hi-IN"/>
        </w:rPr>
        <w:t>ktq</w:t>
      </w:r>
      <w:proofErr w:type="spellEnd"/>
      <w:r w:rsidRPr="00D54005">
        <w:rPr>
          <w:rFonts w:eastAsia="Arial Unicode MS" w:cs="Mangal"/>
          <w:kern w:val="1"/>
          <w:szCs w:val="28"/>
          <w:lang w:eastAsia="hi-IN" w:bidi="hi-IN"/>
        </w:rPr>
        <w:t>.</w:t>
      </w:r>
    </w:p>
    <w:p w:rsidR="00945C38" w:rsidRDefault="00945C38" w:rsidP="00945C38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Mangal"/>
          <w:kern w:val="1"/>
          <w:szCs w:val="28"/>
          <w:lang w:eastAsia="hi-IN" w:bidi="hi-IN"/>
        </w:rPr>
      </w:pPr>
      <w:r>
        <w:rPr>
          <w:rFonts w:eastAsia="Arial Unicode MS" w:cs="Mangal"/>
          <w:kern w:val="1"/>
          <w:szCs w:val="28"/>
          <w:lang w:eastAsia="hi-IN" w:bidi="hi-IN"/>
        </w:rPr>
        <w:t>По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программе «</w:t>
      </w:r>
      <w:proofErr w:type="spellStart"/>
      <w:r w:rsidRPr="00D54005">
        <w:rPr>
          <w:rFonts w:eastAsia="Arial Unicode MS" w:cs="Mangal"/>
          <w:kern w:val="1"/>
          <w:szCs w:val="28"/>
          <w:lang w:eastAsia="hi-IN" w:bidi="hi-IN"/>
        </w:rPr>
        <w:t>Агростартап</w:t>
      </w:r>
      <w:proofErr w:type="spellEnd"/>
      <w:r w:rsidRPr="00D54005">
        <w:rPr>
          <w:rFonts w:eastAsia="Arial Unicode MS" w:cs="Mangal"/>
          <w:kern w:val="1"/>
          <w:szCs w:val="28"/>
          <w:lang w:eastAsia="hi-IN" w:bidi="hi-IN"/>
        </w:rPr>
        <w:t>» гранты предоставлены 5 фермерам на птицеводство, общий объем грантов составил 14,46 млн. рублей.</w:t>
      </w:r>
    </w:p>
    <w:p w:rsidR="00945C38" w:rsidRDefault="00945C38" w:rsidP="00945C38">
      <w:pPr>
        <w:spacing w:after="0" w:line="240" w:lineRule="auto"/>
        <w:ind w:firstLine="708"/>
        <w:contextualSpacing/>
        <w:jc w:val="both"/>
      </w:pPr>
      <w:r>
        <w:t>Показатели деятельности хозяйствующих субъектов малого и среднего предпринимательства, в том числе по видам экономической деятельности за 2018 год год заполнены согласно данных, предоставленных Северо-</w:t>
      </w:r>
      <w:proofErr w:type="spellStart"/>
      <w:r>
        <w:t>Кавказстатом</w:t>
      </w:r>
      <w:proofErr w:type="spellEnd"/>
      <w:r>
        <w:t xml:space="preserve"> (итоги сплошного наблюдения субъектов малого и среднего бизнеса за 2015 год), за 2019 год – согласно верификации, проведенной Министерством экономического развития Ставропольского края, в целях формирования показателей оценки эффективности деятельности органов </w:t>
      </w:r>
      <w:r>
        <w:lastRenderedPageBreak/>
        <w:t>местного самоуправления Ставропольского края. Прогнозные пок</w:t>
      </w:r>
      <w:r w:rsidR="00C91D9B">
        <w:t>азатели на 2021</w:t>
      </w:r>
      <w:r>
        <w:t>-202</w:t>
      </w:r>
      <w:r w:rsidR="00C91D9B">
        <w:t>3</w:t>
      </w:r>
      <w:r>
        <w:t xml:space="preserve"> годы просчитаны согласно индексов-дефляторов.</w:t>
      </w:r>
    </w:p>
    <w:p w:rsidR="00794C3E" w:rsidRPr="00103AE0" w:rsidRDefault="00794C3E" w:rsidP="00C05F8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hi-IN" w:bidi="hi-IN"/>
        </w:rPr>
      </w:pPr>
    </w:p>
    <w:p w:rsidR="00F75090" w:rsidRDefault="00284A8D" w:rsidP="00794C3E">
      <w:pPr>
        <w:shd w:val="clear" w:color="auto" w:fill="FFFFFF"/>
        <w:spacing w:after="0" w:line="240" w:lineRule="auto"/>
        <w:contextualSpacing/>
        <w:jc w:val="both"/>
        <w:rPr>
          <w:color w:val="FF0000"/>
        </w:rPr>
      </w:pPr>
      <w:r w:rsidRPr="00167297">
        <w:rPr>
          <w:spacing w:val="-4"/>
          <w:szCs w:val="28"/>
        </w:rPr>
        <w:t xml:space="preserve">      </w:t>
      </w:r>
      <w:r w:rsidR="00794C3E" w:rsidRPr="00167297">
        <w:rPr>
          <w:spacing w:val="-4"/>
          <w:szCs w:val="28"/>
        </w:rPr>
        <w:t xml:space="preserve">                                      </w:t>
      </w:r>
      <w:r w:rsidR="0027790A" w:rsidRPr="00167297">
        <w:rPr>
          <w:spacing w:val="-4"/>
          <w:szCs w:val="28"/>
        </w:rPr>
        <w:t xml:space="preserve">                  </w:t>
      </w:r>
      <w:r w:rsidR="00702DCA" w:rsidRPr="00167297">
        <w:t>Инвестиции</w:t>
      </w:r>
      <w:r w:rsidR="007A2A12" w:rsidRPr="00167297">
        <w:t xml:space="preserve"> </w:t>
      </w:r>
    </w:p>
    <w:p w:rsidR="002E560D" w:rsidRPr="0030408E" w:rsidRDefault="002E560D" w:rsidP="00794C3E">
      <w:pPr>
        <w:shd w:val="clear" w:color="auto" w:fill="FFFFFF"/>
        <w:spacing w:after="0" w:line="240" w:lineRule="auto"/>
        <w:contextualSpacing/>
        <w:jc w:val="both"/>
        <w:rPr>
          <w:color w:val="FF0000"/>
        </w:rPr>
      </w:pPr>
    </w:p>
    <w:p w:rsidR="00F75090" w:rsidRPr="00B63E5C" w:rsidRDefault="00F75090" w:rsidP="00F75090">
      <w:pPr>
        <w:pStyle w:val="ad"/>
        <w:ind w:firstLine="708"/>
        <w:jc w:val="both"/>
        <w:rPr>
          <w:rFonts w:cs="Times New Roman"/>
          <w:sz w:val="28"/>
          <w:szCs w:val="28"/>
        </w:rPr>
      </w:pPr>
      <w:r w:rsidRPr="00B63E5C">
        <w:rPr>
          <w:color w:val="000000"/>
          <w:sz w:val="28"/>
          <w:szCs w:val="28"/>
        </w:rPr>
        <w:t>Инвестиции играют одну из ключевых ролей в экономике городского округа, обеспечивая воспроизводство основных фондов и повышение конкурентного преимущества территории</w:t>
      </w:r>
      <w:r>
        <w:rPr>
          <w:color w:val="000000"/>
          <w:sz w:val="28"/>
          <w:szCs w:val="28"/>
        </w:rPr>
        <w:t>.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Важнейшим фактором устойчивой стабилизации производств</w:t>
      </w:r>
      <w:r w:rsidRPr="00D54005">
        <w:rPr>
          <w:rFonts w:eastAsia="Arial Unicode MS" w:cs="Mangal"/>
          <w:strike/>
          <w:kern w:val="1"/>
          <w:szCs w:val="28"/>
          <w:lang w:eastAsia="hi-IN" w:bidi="hi-IN"/>
        </w:rPr>
        <w:t>а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и обновления основных фондов является наращивание инвестиций в основной капитал, </w:t>
      </w:r>
      <w:r>
        <w:rPr>
          <w:rFonts w:eastAsia="Arial Unicode MS" w:cs="Mangal"/>
          <w:kern w:val="1"/>
          <w:szCs w:val="28"/>
          <w:lang w:eastAsia="hi-IN" w:bidi="hi-IN"/>
        </w:rPr>
        <w:t xml:space="preserve">что 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характеризует уровень экономического развития территории, а та</w:t>
      </w:r>
      <w:r>
        <w:rPr>
          <w:rFonts w:eastAsia="Arial Unicode MS" w:cs="Mangal"/>
          <w:kern w:val="1"/>
          <w:szCs w:val="28"/>
          <w:lang w:eastAsia="hi-IN" w:bidi="hi-IN"/>
        </w:rPr>
        <w:t>кже деловую активность бизнеса.</w:t>
      </w:r>
    </w:p>
    <w:p w:rsidR="00F75090" w:rsidRDefault="00F75090" w:rsidP="00F750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>
        <w:rPr>
          <w:rFonts w:eastAsia="Arial Unicode MS" w:cs="Times New Roman"/>
          <w:kern w:val="1"/>
          <w:szCs w:val="28"/>
          <w:lang w:eastAsia="hi-IN" w:bidi="hi-IN"/>
        </w:rPr>
        <w:t xml:space="preserve">Распоряжением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Губернатора Ставропольского края В. В. Владимирова № 01-08/39-2.1 от 17 декабря 2019г. </w:t>
      </w:r>
      <w:proofErr w:type="spellStart"/>
      <w:r w:rsidRPr="00D54005">
        <w:rPr>
          <w:rFonts w:eastAsia="Arial Unicode MS" w:cs="Times New Roman"/>
          <w:kern w:val="1"/>
          <w:szCs w:val="28"/>
          <w:lang w:eastAsia="hi-IN" w:bidi="hi-IN"/>
        </w:rPr>
        <w:t>Новоалександровскому</w:t>
      </w:r>
      <w:proofErr w:type="spellEnd"/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городскому </w:t>
      </w:r>
      <w:proofErr w:type="gramStart"/>
      <w:r w:rsidRPr="00D54005">
        <w:rPr>
          <w:rFonts w:eastAsia="Arial Unicode MS" w:cs="Times New Roman"/>
          <w:kern w:val="1"/>
          <w:szCs w:val="28"/>
          <w:lang w:eastAsia="hi-IN" w:bidi="hi-IN"/>
        </w:rPr>
        <w:t>округу  были</w:t>
      </w:r>
      <w:proofErr w:type="gramEnd"/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доведены плановые значения показателя «объем инвестиций в основной капитал (за исключением бюджетных средств)» </w:t>
      </w:r>
      <w:r>
        <w:rPr>
          <w:rFonts w:eastAsia="Arial Unicode MS" w:cs="Times New Roman"/>
          <w:kern w:val="1"/>
          <w:szCs w:val="28"/>
          <w:lang w:eastAsia="hi-IN" w:bidi="hi-IN"/>
        </w:rPr>
        <w:t>на 2019 год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в размере 2937 млн. рублей, фактическое исполнение составило 2078,6 млн. рублей (за исключением бюджетных средств -102,9 млн. рублей). 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По данным Северо-</w:t>
      </w:r>
      <w:proofErr w:type="spellStart"/>
      <w:r w:rsidRPr="00D54005">
        <w:rPr>
          <w:rFonts w:eastAsia="Arial Unicode MS" w:cs="Mangal"/>
          <w:kern w:val="1"/>
          <w:szCs w:val="28"/>
          <w:lang w:eastAsia="hi-IN" w:bidi="hi-IN"/>
        </w:rPr>
        <w:t>Кавказстата</w:t>
      </w:r>
      <w:proofErr w:type="spellEnd"/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в 2019 году в экономику городского округа вложено инвестиций в основной капитал по крупным и средним организациям на сумму 1296,3 млн. руб., что меньше уровня 2018 года на 333,1 млн. руб. (2018 г. – 162</w:t>
      </w:r>
      <w:r w:rsidR="00C91D9B">
        <w:rPr>
          <w:rFonts w:eastAsia="Arial Unicode MS" w:cs="Mangal"/>
          <w:kern w:val="1"/>
          <w:szCs w:val="28"/>
          <w:lang w:eastAsia="hi-IN" w:bidi="hi-IN"/>
        </w:rPr>
        <w:t>9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,4 млн. руб.).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Источники финансирования инвестиций в основной капитал по крупным и средним организациям:</w:t>
      </w:r>
    </w:p>
    <w:p w:rsidR="00F75090" w:rsidRPr="00D54005" w:rsidRDefault="00F75090" w:rsidP="00F75090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spacing w:after="0" w:line="240" w:lineRule="auto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- собственные средства предприятий – 894,9 млн. руб.;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- привлеченные средства – 401,</w:t>
      </w:r>
      <w:r>
        <w:rPr>
          <w:rFonts w:eastAsia="Arial Unicode MS" w:cs="Mangal"/>
          <w:kern w:val="1"/>
          <w:szCs w:val="28"/>
          <w:lang w:eastAsia="hi-IN" w:bidi="hi-IN"/>
        </w:rPr>
        <w:t>4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млн. руб., из них:</w:t>
      </w:r>
    </w:p>
    <w:p w:rsidR="00F75090" w:rsidRPr="00D54005" w:rsidRDefault="00F75090" w:rsidP="00F75090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spacing w:after="0" w:line="240" w:lineRule="auto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- бюджетные средства – 102,9 млн. руб.;</w:t>
      </w:r>
    </w:p>
    <w:p w:rsidR="00F75090" w:rsidRPr="00D54005" w:rsidRDefault="00F75090" w:rsidP="00F75090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spacing w:after="0" w:line="240" w:lineRule="auto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- кредиты банков – 238,0 млн. руб.;</w:t>
      </w:r>
    </w:p>
    <w:p w:rsidR="00F75090" w:rsidRPr="00D54005" w:rsidRDefault="00F75090" w:rsidP="00F75090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spacing w:after="0" w:line="240" w:lineRule="auto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- заемные средства других организаций - 8,9 млн. руб.;</w:t>
      </w:r>
    </w:p>
    <w:p w:rsidR="00F75090" w:rsidRPr="00D54005" w:rsidRDefault="00F75090" w:rsidP="00F75090">
      <w:pPr>
        <w:widowControl w:val="0"/>
        <w:tabs>
          <w:tab w:val="left" w:pos="180"/>
          <w:tab w:val="left" w:pos="720"/>
          <w:tab w:val="left" w:pos="900"/>
          <w:tab w:val="left" w:pos="1080"/>
          <w:tab w:val="left" w:pos="1260"/>
          <w:tab w:val="left" w:pos="1440"/>
        </w:tabs>
        <w:suppressAutoHyphens/>
        <w:spacing w:after="0" w:line="240" w:lineRule="auto"/>
        <w:jc w:val="both"/>
        <w:rPr>
          <w:rFonts w:eastAsia="Arial Unicode MS" w:cs="Mangal"/>
          <w:kern w:val="1"/>
          <w:szCs w:val="28"/>
          <w:lang w:eastAsia="hi-IN" w:bidi="hi-IN"/>
        </w:rPr>
      </w:pPr>
      <w:r>
        <w:rPr>
          <w:rFonts w:eastAsia="Arial Unicode MS" w:cs="Mangal"/>
          <w:kern w:val="1"/>
          <w:szCs w:val="28"/>
          <w:lang w:eastAsia="hi-IN" w:bidi="hi-IN"/>
        </w:rPr>
        <w:t>- прочие – 51,6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млн. рублей.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54005">
        <w:rPr>
          <w:rFonts w:eastAsia="Calibri" w:cs="Times New Roman"/>
          <w:szCs w:val="28"/>
        </w:rPr>
        <w:t>Объем инвестиций в основной капитал (за исключением бюджетных средств) по субъектам малого и среднего предпринимательства за 2019 год составил 885,2 млн. рублей, что на 41% меньше уровня 2018 года (2018г. -1511,3 млн. рублей).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В 2019 году на территории городского округа выдано 32 разрешения на ввод в эксплуатацию объектов различного назначения (2018г.</w:t>
      </w:r>
      <w:r w:rsidR="00525460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- 37 разрешений), в том числе: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- торговли – 15, общая площадь объектов – 3175,6 м</w:t>
      </w:r>
      <w:r w:rsidRPr="00D54005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>
        <w:rPr>
          <w:rFonts w:eastAsia="Arial Unicode MS" w:cs="Times New Roman"/>
          <w:kern w:val="1"/>
          <w:szCs w:val="28"/>
          <w:lang w:eastAsia="hi-IN" w:bidi="hi-IN"/>
        </w:rPr>
        <w:t>;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- не жилых административно-бытовых зданий – 17, общая площадь объектов – 8018,5 м</w:t>
      </w:r>
      <w:r w:rsidRPr="00D54005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.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Выдано 45 разрешений на строительство объектов (2018г. - 41 объект), в том числе: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- торговли – 19;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- жилые дома многоквартирные – 2;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- коммунальная инфраструктура – 1;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- нежилые, административно-бытовые здания – 12;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lastRenderedPageBreak/>
        <w:t>- автодорога - 1;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- прочее – 10.</w:t>
      </w:r>
    </w:p>
    <w:p w:rsidR="00F75090" w:rsidRPr="00D54005" w:rsidRDefault="00F75090" w:rsidP="0052546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Общая площадь объектов составит – 20048,9 м</w:t>
      </w:r>
      <w:r w:rsidRPr="00D54005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.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kern w:val="1"/>
          <w:szCs w:val="28"/>
          <w:lang w:eastAsia="zh-CN"/>
        </w:rPr>
      </w:pPr>
      <w:r w:rsidRPr="00D54005">
        <w:rPr>
          <w:rFonts w:eastAsia="Arial Unicode MS" w:cs="Times New Roman"/>
          <w:kern w:val="1"/>
          <w:szCs w:val="28"/>
          <w:lang w:eastAsia="zh-CN"/>
        </w:rPr>
        <w:t>На территории городского округа</w:t>
      </w:r>
      <w:r>
        <w:rPr>
          <w:rFonts w:eastAsia="Arial Unicode MS" w:cs="Times New Roman"/>
          <w:kern w:val="1"/>
          <w:szCs w:val="28"/>
          <w:lang w:eastAsia="zh-CN"/>
        </w:rPr>
        <w:t>,</w:t>
      </w:r>
      <w:r w:rsidRPr="00D54005">
        <w:rPr>
          <w:rFonts w:eastAsia="Arial Unicode MS" w:cs="Times New Roman"/>
          <w:kern w:val="1"/>
          <w:szCs w:val="28"/>
          <w:lang w:eastAsia="zh-CN"/>
        </w:rPr>
        <w:t xml:space="preserve"> в рамках проекта «Создание в Ставропольском крае современного высокотехнологического комплекса по производству мяса индейки» в п. </w:t>
      </w:r>
      <w:proofErr w:type="spellStart"/>
      <w:r w:rsidRPr="00D54005">
        <w:rPr>
          <w:rFonts w:eastAsia="Arial Unicode MS" w:cs="Times New Roman"/>
          <w:kern w:val="1"/>
          <w:szCs w:val="28"/>
          <w:lang w:eastAsia="zh-CN"/>
        </w:rPr>
        <w:t>Славенском</w:t>
      </w:r>
      <w:proofErr w:type="spellEnd"/>
      <w:r w:rsidRPr="00D54005">
        <w:rPr>
          <w:rFonts w:eastAsia="Arial Unicode MS" w:cs="Times New Roman"/>
          <w:kern w:val="1"/>
          <w:szCs w:val="28"/>
          <w:lang w:eastAsia="zh-CN"/>
        </w:rPr>
        <w:t xml:space="preserve"> завершено строительство птицефермы по откорму индейки, производительностью 4100 тонн мяса птицы в год (3 очередь) Общества с ограниченно</w:t>
      </w:r>
      <w:r>
        <w:rPr>
          <w:rFonts w:eastAsia="Arial Unicode MS" w:cs="Times New Roman"/>
          <w:kern w:val="1"/>
          <w:szCs w:val="28"/>
          <w:lang w:eastAsia="zh-CN"/>
        </w:rPr>
        <w:t xml:space="preserve">й ответственностью «Агро-Плюс», </w:t>
      </w:r>
      <w:r w:rsidRPr="00D54005">
        <w:rPr>
          <w:rFonts w:eastAsia="Arial Unicode MS" w:cs="Times New Roman"/>
          <w:kern w:val="1"/>
          <w:szCs w:val="28"/>
          <w:lang w:eastAsia="zh-CN"/>
        </w:rPr>
        <w:t xml:space="preserve">освоено 900 млн. рублей. </w:t>
      </w:r>
      <w:r>
        <w:rPr>
          <w:rFonts w:eastAsia="Arial Unicode MS" w:cs="Times New Roman"/>
          <w:kern w:val="1"/>
          <w:szCs w:val="28"/>
          <w:lang w:eastAsia="zh-CN"/>
        </w:rPr>
        <w:t>Р</w:t>
      </w:r>
      <w:r w:rsidRPr="00D54005">
        <w:rPr>
          <w:rFonts w:eastAsia="Arial Unicode MS" w:cs="Times New Roman"/>
          <w:kern w:val="1"/>
          <w:szCs w:val="28"/>
          <w:lang w:eastAsia="zh-CN"/>
        </w:rPr>
        <w:t xml:space="preserve">еализацию проекта </w:t>
      </w:r>
      <w:r>
        <w:rPr>
          <w:rFonts w:eastAsia="Arial Unicode MS" w:cs="Times New Roman"/>
          <w:kern w:val="1"/>
          <w:szCs w:val="28"/>
          <w:lang w:eastAsia="zh-CN"/>
        </w:rPr>
        <w:t xml:space="preserve">в 2020 году продолжит </w:t>
      </w:r>
      <w:r w:rsidRPr="00D54005">
        <w:rPr>
          <w:rFonts w:eastAsia="Arial Unicode MS" w:cs="Times New Roman"/>
          <w:kern w:val="1"/>
          <w:szCs w:val="28"/>
          <w:lang w:eastAsia="zh-CN"/>
        </w:rPr>
        <w:t xml:space="preserve">ООО «Стиль-Агро» </w:t>
      </w:r>
      <w:r>
        <w:rPr>
          <w:rFonts w:eastAsia="Arial Unicode MS" w:cs="Times New Roman"/>
          <w:kern w:val="1"/>
          <w:szCs w:val="28"/>
          <w:lang w:eastAsia="zh-CN"/>
        </w:rPr>
        <w:t>на территориях:</w:t>
      </w:r>
      <w:r w:rsidRPr="00D54005">
        <w:rPr>
          <w:rFonts w:eastAsia="Arial Unicode MS" w:cs="Times New Roman"/>
          <w:kern w:val="1"/>
          <w:szCs w:val="28"/>
          <w:lang w:eastAsia="zh-CN"/>
        </w:rPr>
        <w:t xml:space="preserve"> п. Ударный, п. </w:t>
      </w:r>
      <w:proofErr w:type="spellStart"/>
      <w:r w:rsidRPr="00D54005">
        <w:rPr>
          <w:rFonts w:eastAsia="Arial Unicode MS" w:cs="Times New Roman"/>
          <w:kern w:val="1"/>
          <w:szCs w:val="28"/>
          <w:lang w:eastAsia="zh-CN"/>
        </w:rPr>
        <w:t>Краснокубанский</w:t>
      </w:r>
      <w:proofErr w:type="spellEnd"/>
      <w:r w:rsidRPr="00D54005">
        <w:rPr>
          <w:rFonts w:eastAsia="Arial Unicode MS" w:cs="Times New Roman"/>
          <w:kern w:val="1"/>
          <w:szCs w:val="28"/>
          <w:lang w:eastAsia="zh-CN"/>
        </w:rPr>
        <w:t xml:space="preserve">, п. </w:t>
      </w:r>
      <w:proofErr w:type="spellStart"/>
      <w:r w:rsidRPr="00D54005">
        <w:rPr>
          <w:rFonts w:eastAsia="Arial Unicode MS" w:cs="Times New Roman"/>
          <w:kern w:val="1"/>
          <w:szCs w:val="28"/>
          <w:lang w:eastAsia="zh-CN"/>
        </w:rPr>
        <w:t>Темижбекский</w:t>
      </w:r>
      <w:proofErr w:type="spellEnd"/>
      <w:r w:rsidRPr="00D54005">
        <w:rPr>
          <w:rFonts w:eastAsia="Arial Unicode MS" w:cs="Times New Roman"/>
          <w:kern w:val="1"/>
          <w:szCs w:val="28"/>
          <w:lang w:eastAsia="zh-CN"/>
        </w:rPr>
        <w:t xml:space="preserve">, </w:t>
      </w:r>
      <w:r>
        <w:rPr>
          <w:rFonts w:eastAsia="Arial Unicode MS" w:cs="Times New Roman"/>
          <w:kern w:val="1"/>
          <w:szCs w:val="28"/>
          <w:lang w:eastAsia="zh-CN"/>
        </w:rPr>
        <w:t xml:space="preserve">по созданию </w:t>
      </w:r>
      <w:r w:rsidRPr="00D54005">
        <w:rPr>
          <w:rFonts w:eastAsia="Arial Unicode MS" w:cs="Times New Roman"/>
          <w:kern w:val="1"/>
          <w:szCs w:val="28"/>
          <w:lang w:eastAsia="zh-CN"/>
        </w:rPr>
        <w:t>комплекс</w:t>
      </w:r>
      <w:r>
        <w:rPr>
          <w:rFonts w:eastAsia="Arial Unicode MS" w:cs="Times New Roman"/>
          <w:kern w:val="1"/>
          <w:szCs w:val="28"/>
          <w:lang w:eastAsia="zh-CN"/>
        </w:rPr>
        <w:t>а</w:t>
      </w:r>
      <w:r w:rsidRPr="00D54005">
        <w:rPr>
          <w:rFonts w:eastAsia="Arial Unicode MS" w:cs="Times New Roman"/>
          <w:kern w:val="1"/>
          <w:szCs w:val="28"/>
          <w:lang w:eastAsia="zh-CN"/>
        </w:rPr>
        <w:t xml:space="preserve"> по выращиванию самки индейки</w:t>
      </w:r>
      <w:r>
        <w:rPr>
          <w:rFonts w:eastAsia="Arial Unicode MS" w:cs="Times New Roman"/>
          <w:kern w:val="1"/>
          <w:szCs w:val="28"/>
          <w:lang w:eastAsia="zh-CN"/>
        </w:rPr>
        <w:t>,</w:t>
      </w:r>
      <w:r w:rsidRPr="00D54005">
        <w:rPr>
          <w:rFonts w:eastAsia="Arial Unicode MS" w:cs="Times New Roman"/>
          <w:kern w:val="1"/>
          <w:szCs w:val="28"/>
          <w:lang w:eastAsia="zh-CN"/>
        </w:rPr>
        <w:t xml:space="preserve"> объемом 6500 тонн валовой живой массы в год</w:t>
      </w:r>
      <w:r>
        <w:rPr>
          <w:rFonts w:eastAsia="Arial Unicode MS" w:cs="Times New Roman"/>
          <w:kern w:val="1"/>
          <w:szCs w:val="28"/>
          <w:lang w:eastAsia="zh-CN"/>
        </w:rPr>
        <w:t>,</w:t>
      </w:r>
      <w:r w:rsidRPr="00D54005">
        <w:rPr>
          <w:rFonts w:eastAsia="Arial Unicode MS" w:cs="Times New Roman"/>
          <w:kern w:val="1"/>
          <w:szCs w:val="28"/>
          <w:lang w:eastAsia="zh-CN"/>
        </w:rPr>
        <w:t xml:space="preserve"> стоимость проекта увеличилась до 2 млрд. рублей.</w:t>
      </w:r>
    </w:p>
    <w:p w:rsidR="00F75090" w:rsidRPr="00D54005" w:rsidRDefault="00CA23BB" w:rsidP="00F75090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kern w:val="1"/>
          <w:szCs w:val="28"/>
          <w:lang w:eastAsia="zh-CN"/>
        </w:rPr>
      </w:pPr>
      <w:r>
        <w:rPr>
          <w:rFonts w:eastAsia="Arial Unicode MS" w:cs="Times New Roman"/>
          <w:kern w:val="1"/>
          <w:szCs w:val="28"/>
          <w:lang w:eastAsia="hi-IN" w:bidi="hi-IN"/>
        </w:rPr>
        <w:t xml:space="preserve">В 2019 году велись </w:t>
      </w:r>
      <w:r w:rsidR="00F75090">
        <w:rPr>
          <w:rFonts w:eastAsia="Arial Unicode MS" w:cs="Times New Roman"/>
          <w:kern w:val="1"/>
          <w:szCs w:val="28"/>
          <w:lang w:eastAsia="hi-IN" w:bidi="hi-IN"/>
        </w:rPr>
        <w:t>строительные</w:t>
      </w:r>
      <w:r w:rsidR="00F75090"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работы 1</w:t>
      </w:r>
      <w:r>
        <w:rPr>
          <w:rFonts w:eastAsia="Arial Unicode MS" w:cs="Times New Roman"/>
          <w:kern w:val="1"/>
          <w:szCs w:val="28"/>
          <w:lang w:eastAsia="hi-IN" w:bidi="hi-IN"/>
        </w:rPr>
        <w:t>5</w:t>
      </w:r>
      <w:r w:rsidR="00F75090"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-ти и 24-х квартирных домов, расположенных в жилом комплексе «Новоград». </w:t>
      </w:r>
    </w:p>
    <w:p w:rsidR="00F75090" w:rsidRDefault="00F75090" w:rsidP="00F75090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 w:rsidRPr="00D54005">
        <w:rPr>
          <w:rFonts w:eastAsia="Arial Unicode MS" w:cs="Times New Roman"/>
          <w:kern w:val="1"/>
          <w:szCs w:val="28"/>
          <w:lang w:eastAsia="hi-IN" w:bidi="hi-IN"/>
        </w:rPr>
        <w:t>ООО СХП «</w:t>
      </w:r>
      <w:proofErr w:type="spellStart"/>
      <w:r w:rsidRPr="00D54005">
        <w:rPr>
          <w:rFonts w:eastAsia="Arial Unicode MS" w:cs="Times New Roman"/>
          <w:kern w:val="1"/>
          <w:szCs w:val="28"/>
          <w:lang w:eastAsia="hi-IN" w:bidi="hi-IN"/>
        </w:rPr>
        <w:t>Югроспром</w:t>
      </w:r>
      <w:proofErr w:type="spellEnd"/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» 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велось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строительство нового современного мясоперерабатывающего ко</w:t>
      </w:r>
      <w:r>
        <w:rPr>
          <w:rFonts w:eastAsia="Arial Unicode MS" w:cs="Times New Roman"/>
          <w:kern w:val="1"/>
          <w:szCs w:val="28"/>
          <w:lang w:eastAsia="hi-IN" w:bidi="hi-IN"/>
        </w:rPr>
        <w:t>мплекса и логистического центра,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>
        <w:rPr>
          <w:rFonts w:eastAsia="Arial Unicode MS" w:cs="Times New Roman"/>
          <w:kern w:val="1"/>
          <w:szCs w:val="28"/>
          <w:lang w:eastAsia="hi-IN" w:bidi="hi-IN"/>
        </w:rPr>
        <w:t>о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ценочная стоимость проекта 550 млн. </w:t>
      </w:r>
    </w:p>
    <w:p w:rsidR="00F75090" w:rsidRPr="00D54005" w:rsidRDefault="00F75090" w:rsidP="00F75090">
      <w:pPr>
        <w:widowControl w:val="0"/>
        <w:suppressAutoHyphens/>
        <w:spacing w:after="0" w:line="240" w:lineRule="auto"/>
        <w:ind w:firstLine="567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>
        <w:rPr>
          <w:rFonts w:eastAsia="Arial Unicode MS" w:cs="Times New Roman"/>
          <w:kern w:val="1"/>
          <w:szCs w:val="28"/>
          <w:lang w:eastAsia="hi-IN" w:bidi="hi-IN"/>
        </w:rPr>
        <w:t xml:space="preserve">В рамках реализации краевой инвестиционной программы начато строительство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линейного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 объекта регионального значения,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 межпоселкового водопровода «Восточный» общей протяженностью 38 км.</w:t>
      </w:r>
      <w:r w:rsidRPr="004E55AD">
        <w:rPr>
          <w:rFonts w:eastAsia="Arial Unicode MS" w:cs="Times New Roman"/>
          <w:kern w:val="1"/>
          <w:szCs w:val="28"/>
          <w:lang w:eastAsia="hi-IN" w:bidi="hi-IN"/>
        </w:rPr>
        <w:t xml:space="preserve">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Проектом предусмотрена реконструкция очистных сооружений водопровода г. Новоалександровска и строительство двух насосных станций подъема 1 и 2. Реализация проекта позволит решить проблему нехватки воды на хозяйственно-питьевые нужды населенных пунктов: п. </w:t>
      </w:r>
      <w:proofErr w:type="spellStart"/>
      <w:r w:rsidRPr="00D54005">
        <w:rPr>
          <w:rFonts w:eastAsia="Arial Unicode MS" w:cs="Times New Roman"/>
          <w:kern w:val="1"/>
          <w:szCs w:val="28"/>
          <w:lang w:eastAsia="hi-IN" w:bidi="hi-IN"/>
        </w:rPr>
        <w:t>Присадовый</w:t>
      </w:r>
      <w:proofErr w:type="spellEnd"/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, п. Виноградный, п. Ударный, п. </w:t>
      </w:r>
      <w:proofErr w:type="spellStart"/>
      <w:r w:rsidRPr="00D54005">
        <w:rPr>
          <w:rFonts w:eastAsia="Arial Unicode MS" w:cs="Times New Roman"/>
          <w:kern w:val="1"/>
          <w:szCs w:val="28"/>
          <w:lang w:eastAsia="hi-IN" w:bidi="hi-IN"/>
        </w:rPr>
        <w:t>Кармалиновский</w:t>
      </w:r>
      <w:proofErr w:type="spellEnd"/>
      <w:r w:rsidRPr="00D54005">
        <w:rPr>
          <w:rFonts w:eastAsia="Arial Unicode MS" w:cs="Times New Roman"/>
          <w:kern w:val="1"/>
          <w:szCs w:val="28"/>
          <w:lang w:eastAsia="hi-IN" w:bidi="hi-IN"/>
        </w:rPr>
        <w:t xml:space="preserve">, п. Светлый, п. </w:t>
      </w:r>
      <w:proofErr w:type="spellStart"/>
      <w:r w:rsidRPr="00D54005">
        <w:rPr>
          <w:rFonts w:eastAsia="Arial Unicode MS" w:cs="Times New Roman"/>
          <w:kern w:val="1"/>
          <w:szCs w:val="28"/>
          <w:lang w:eastAsia="hi-IN" w:bidi="hi-IN"/>
        </w:rPr>
        <w:t>Крутобалковский</w:t>
      </w:r>
      <w:proofErr w:type="spellEnd"/>
      <w:r>
        <w:rPr>
          <w:rFonts w:eastAsia="Arial Unicode MS" w:cs="Times New Roman"/>
          <w:kern w:val="1"/>
          <w:szCs w:val="28"/>
          <w:lang w:eastAsia="hi-IN" w:bidi="hi-IN"/>
        </w:rPr>
        <w:t xml:space="preserve">, х. Мокрая балка, п. Встречный и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улучшит социально-экономическую ситуацию в городском округе в целом.</w:t>
      </w:r>
    </w:p>
    <w:p w:rsidR="00F75090" w:rsidRDefault="00F75090" w:rsidP="00F7509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Cs w:val="28"/>
          <w:lang w:eastAsia="hi-IN" w:bidi="hi-IN"/>
        </w:rPr>
      </w:pPr>
      <w:r>
        <w:rPr>
          <w:rFonts w:eastAsia="Arial Unicode MS" w:cs="Times New Roman"/>
          <w:kern w:val="1"/>
          <w:szCs w:val="28"/>
          <w:lang w:eastAsia="hi-IN" w:bidi="hi-IN"/>
        </w:rPr>
        <w:t xml:space="preserve"> 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Завершена реконструкция стадиона «Дружба»</w:t>
      </w:r>
      <w:r>
        <w:rPr>
          <w:rFonts w:eastAsia="Calibri" w:cs="Times New Roman"/>
          <w:szCs w:val="28"/>
        </w:rPr>
        <w:t xml:space="preserve"> в г. Новоалександровске, в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веден в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 эксплуатацию </w:t>
      </w:r>
      <w:r w:rsidRPr="00D54005">
        <w:rPr>
          <w:rFonts w:eastAsia="Calibri" w:cs="Times New Roman"/>
          <w:szCs w:val="28"/>
        </w:rPr>
        <w:t>мага</w:t>
      </w:r>
      <w:r>
        <w:rPr>
          <w:rFonts w:eastAsia="Calibri" w:cs="Times New Roman"/>
          <w:szCs w:val="28"/>
        </w:rPr>
        <w:t>зин ТПС в г. Новоалександровске</w:t>
      </w:r>
      <w:r w:rsidRPr="00D5400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общей</w:t>
      </w:r>
      <w:r w:rsidRPr="00D54005">
        <w:rPr>
          <w:rFonts w:eastAsia="Calibri" w:cs="Times New Roman"/>
          <w:szCs w:val="28"/>
        </w:rPr>
        <w:t xml:space="preserve"> площадь</w:t>
      </w:r>
      <w:r>
        <w:rPr>
          <w:rFonts w:eastAsia="Calibri" w:cs="Times New Roman"/>
          <w:szCs w:val="28"/>
        </w:rPr>
        <w:t>ю</w:t>
      </w:r>
      <w:r w:rsidRPr="00D54005">
        <w:rPr>
          <w:rFonts w:eastAsia="Calibri" w:cs="Times New Roman"/>
          <w:szCs w:val="28"/>
        </w:rPr>
        <w:t xml:space="preserve"> – 266,4 </w:t>
      </w:r>
      <w:r w:rsidRPr="00D54005">
        <w:rPr>
          <w:rFonts w:eastAsia="Arial Unicode MS" w:cs="Times New Roman"/>
          <w:kern w:val="1"/>
          <w:szCs w:val="28"/>
          <w:lang w:eastAsia="hi-IN" w:bidi="hi-IN"/>
        </w:rPr>
        <w:t>м</w:t>
      </w:r>
      <w:r w:rsidRPr="00D54005">
        <w:rPr>
          <w:rFonts w:eastAsia="Arial Unicode MS" w:cs="Times New Roman"/>
          <w:kern w:val="1"/>
          <w:szCs w:val="28"/>
          <w:vertAlign w:val="superscript"/>
          <w:lang w:eastAsia="hi-IN" w:bidi="hi-IN"/>
        </w:rPr>
        <w:t>2</w:t>
      </w:r>
      <w:r>
        <w:rPr>
          <w:rFonts w:eastAsia="Arial Unicode MS" w:cs="Times New Roman"/>
          <w:kern w:val="1"/>
          <w:szCs w:val="28"/>
          <w:lang w:eastAsia="hi-IN" w:bidi="hi-IN"/>
        </w:rPr>
        <w:t xml:space="preserve">. </w:t>
      </w:r>
    </w:p>
    <w:p w:rsidR="00CA23BB" w:rsidRPr="006E2F6C" w:rsidRDefault="00CA23BB" w:rsidP="002E336C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В 1 квартале 2020</w:t>
      </w:r>
      <w:r w:rsidRPr="00A6770B">
        <w:rPr>
          <w:rFonts w:cs="Times New Roman"/>
          <w:szCs w:val="28"/>
        </w:rPr>
        <w:t xml:space="preserve"> года на территории </w:t>
      </w:r>
      <w:r w:rsidR="004C21C1">
        <w:rPr>
          <w:rFonts w:cs="Times New Roman"/>
          <w:szCs w:val="28"/>
        </w:rPr>
        <w:t xml:space="preserve">городского </w:t>
      </w:r>
      <w:r w:rsidRPr="00A6770B">
        <w:rPr>
          <w:rFonts w:cs="Times New Roman"/>
          <w:szCs w:val="28"/>
        </w:rPr>
        <w:t>округа</w:t>
      </w:r>
      <w:r w:rsidRPr="00B22AB1">
        <w:rPr>
          <w:rFonts w:cs="Times New Roman"/>
          <w:szCs w:val="28"/>
        </w:rPr>
        <w:t xml:space="preserve"> </w:t>
      </w:r>
      <w:r w:rsidRPr="00A6770B">
        <w:rPr>
          <w:rFonts w:cs="Times New Roman"/>
          <w:szCs w:val="28"/>
        </w:rPr>
        <w:t xml:space="preserve">завершено строительство </w:t>
      </w:r>
      <w:r>
        <w:rPr>
          <w:rFonts w:eastAsia="Calibri" w:cs="Times New Roman"/>
          <w:szCs w:val="28"/>
        </w:rPr>
        <w:t xml:space="preserve">завода по </w:t>
      </w:r>
      <w:r w:rsidRPr="009C4495">
        <w:rPr>
          <w:rFonts w:eastAsia="Calibri" w:cs="Times New Roman"/>
          <w:szCs w:val="28"/>
        </w:rPr>
        <w:t xml:space="preserve">производству хлебобулочных изделий </w:t>
      </w:r>
      <w:r w:rsidRPr="006E2F6C">
        <w:rPr>
          <w:rFonts w:eastAsia="Calibri" w:cs="Times New Roman"/>
          <w:szCs w:val="28"/>
        </w:rPr>
        <w:t xml:space="preserve">в г. </w:t>
      </w:r>
      <w:proofErr w:type="gramStart"/>
      <w:r w:rsidRPr="006E2F6C">
        <w:rPr>
          <w:rFonts w:eastAsia="Calibri" w:cs="Times New Roman"/>
          <w:szCs w:val="28"/>
        </w:rPr>
        <w:t>Новоал</w:t>
      </w:r>
      <w:r>
        <w:rPr>
          <w:rFonts w:eastAsia="Calibri" w:cs="Times New Roman"/>
          <w:szCs w:val="28"/>
        </w:rPr>
        <w:t>ександровске</w:t>
      </w:r>
      <w:r w:rsidRPr="006E2F6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(</w:t>
      </w:r>
      <w:proofErr w:type="gramEnd"/>
      <w:r>
        <w:rPr>
          <w:rFonts w:eastAsia="Calibri" w:cs="Times New Roman"/>
          <w:szCs w:val="28"/>
        </w:rPr>
        <w:t xml:space="preserve">ИП </w:t>
      </w:r>
      <w:proofErr w:type="spellStart"/>
      <w:r>
        <w:rPr>
          <w:rFonts w:eastAsia="Calibri" w:cs="Times New Roman"/>
          <w:szCs w:val="28"/>
        </w:rPr>
        <w:t>Картишко</w:t>
      </w:r>
      <w:proofErr w:type="spellEnd"/>
      <w:r>
        <w:rPr>
          <w:rFonts w:eastAsia="Calibri" w:cs="Times New Roman"/>
          <w:szCs w:val="28"/>
        </w:rPr>
        <w:t xml:space="preserve"> Д.С.).</w:t>
      </w:r>
    </w:p>
    <w:p w:rsidR="00CA23BB" w:rsidRDefault="002E336C" w:rsidP="002E336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2020 году п</w:t>
      </w:r>
      <w:r w:rsidR="00CA23BB">
        <w:rPr>
          <w:rFonts w:cs="Times New Roman"/>
          <w:szCs w:val="28"/>
        </w:rPr>
        <w:t>родолжаются строительные работы:</w:t>
      </w:r>
    </w:p>
    <w:p w:rsidR="00CA23BB" w:rsidRDefault="00CA23BB" w:rsidP="002E336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жилой комплекс «Новоград» (в г. Новоалександровске). На объекте </w:t>
      </w:r>
      <w:r w:rsidR="0073236E">
        <w:rPr>
          <w:rFonts w:cs="Times New Roman"/>
          <w:szCs w:val="28"/>
        </w:rPr>
        <w:t>продолжаются</w:t>
      </w:r>
      <w:r>
        <w:rPr>
          <w:rFonts w:cs="Times New Roman"/>
          <w:szCs w:val="28"/>
        </w:rPr>
        <w:t xml:space="preserve"> строительные работы 15-ти и 24-х квартирных домов. В 15-ти квартирном доме производятся штукатурные работы, в 24-х квартирном производятся </w:t>
      </w:r>
      <w:r w:rsidR="002E336C">
        <w:rPr>
          <w:rFonts w:cs="Times New Roman"/>
          <w:szCs w:val="28"/>
        </w:rPr>
        <w:t>отделочные работы;</w:t>
      </w:r>
    </w:p>
    <w:p w:rsidR="00CA23BB" w:rsidRDefault="00CA23BB" w:rsidP="002E336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спортивный комплекс (г. Новоалександровск). </w:t>
      </w:r>
      <w:r w:rsidR="0073236E">
        <w:rPr>
          <w:rFonts w:cs="Times New Roman"/>
          <w:szCs w:val="28"/>
        </w:rPr>
        <w:t>Завершено с</w:t>
      </w:r>
      <w:r w:rsidR="002E336C">
        <w:rPr>
          <w:rFonts w:cs="Times New Roman"/>
          <w:szCs w:val="28"/>
        </w:rPr>
        <w:t>троительство объект, о</w:t>
      </w:r>
      <w:r w:rsidR="0073236E">
        <w:rPr>
          <w:rFonts w:cs="Times New Roman"/>
          <w:szCs w:val="28"/>
        </w:rPr>
        <w:t>формляю</w:t>
      </w:r>
      <w:r w:rsidR="002E336C">
        <w:rPr>
          <w:rFonts w:cs="Times New Roman"/>
          <w:szCs w:val="28"/>
        </w:rPr>
        <w:t xml:space="preserve">тся </w:t>
      </w:r>
      <w:r w:rsidR="0073236E">
        <w:rPr>
          <w:rFonts w:cs="Times New Roman"/>
          <w:szCs w:val="28"/>
        </w:rPr>
        <w:t>документы для ввода</w:t>
      </w:r>
      <w:r w:rsidR="002E336C">
        <w:rPr>
          <w:rFonts w:cs="Times New Roman"/>
          <w:szCs w:val="28"/>
        </w:rPr>
        <w:t xml:space="preserve"> в эксплуатацию;</w:t>
      </w:r>
    </w:p>
    <w:p w:rsidR="00CA23BB" w:rsidRDefault="00CA23BB" w:rsidP="002E336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мясоперерабатывающий комплекс и логистический центр                                   </w:t>
      </w:r>
      <w:proofErr w:type="gramStart"/>
      <w:r>
        <w:rPr>
          <w:rFonts w:cs="Times New Roman"/>
          <w:szCs w:val="28"/>
        </w:rPr>
        <w:t xml:space="preserve">   (</w:t>
      </w:r>
      <w:proofErr w:type="gramEnd"/>
      <w:r>
        <w:rPr>
          <w:rFonts w:cs="Times New Roman"/>
          <w:szCs w:val="28"/>
        </w:rPr>
        <w:t>в г. Новоалександровске). На объекте ведутся строительно-монтажные работы. Производится прокладка коммуникаций, устройство вентиляции, систем охлаждения, устанав</w:t>
      </w:r>
      <w:r w:rsidR="002E336C">
        <w:rPr>
          <w:rFonts w:cs="Times New Roman"/>
          <w:szCs w:val="28"/>
        </w:rPr>
        <w:t>ливаются межцеховые перегородки;</w:t>
      </w:r>
    </w:p>
    <w:p w:rsidR="00CA23BB" w:rsidRDefault="00CA23BB" w:rsidP="002E336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 межпоселковый водопровод «Восточный» в Новоалександровском городском округе – ведутся строительные работы.</w:t>
      </w:r>
    </w:p>
    <w:p w:rsidR="00CA23BB" w:rsidRPr="00F035C2" w:rsidRDefault="00CA23BB" w:rsidP="002E336C">
      <w:pPr>
        <w:spacing w:after="0" w:line="240" w:lineRule="auto"/>
        <w:ind w:firstLine="567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Оформляются документы для начала финансирования строительства комплекса по выращиванию самки индейки объемом 6500 тонн валовой живой массы в год в п. Ударный, п. </w:t>
      </w:r>
      <w:proofErr w:type="spellStart"/>
      <w:r>
        <w:rPr>
          <w:rFonts w:cs="Times New Roman"/>
          <w:szCs w:val="28"/>
        </w:rPr>
        <w:t>Краснокубанский</w:t>
      </w:r>
      <w:proofErr w:type="spellEnd"/>
      <w:r>
        <w:rPr>
          <w:rFonts w:cs="Times New Roman"/>
          <w:szCs w:val="28"/>
        </w:rPr>
        <w:t xml:space="preserve">, п. </w:t>
      </w:r>
      <w:proofErr w:type="spellStart"/>
      <w:r>
        <w:rPr>
          <w:rFonts w:cs="Times New Roman"/>
          <w:szCs w:val="28"/>
        </w:rPr>
        <w:t>Темижбекский</w:t>
      </w:r>
      <w:proofErr w:type="spellEnd"/>
      <w:r>
        <w:rPr>
          <w:rFonts w:cs="Times New Roman"/>
          <w:szCs w:val="28"/>
        </w:rPr>
        <w:t>. В 2020 году создано новое юридическое лицо ООО «Стиль-Агро». Реализация данного проекта будет продолжено ООО «Стиль Агро», при этом стоимость инвестиционных проектов возросла от 900 до 2000 млрд рублей.</w:t>
      </w:r>
      <w:r w:rsidRPr="006C5E7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данном этапе ООО «Агро Плюс» освоено 900 млн. рублей.</w:t>
      </w:r>
    </w:p>
    <w:p w:rsidR="00CA23BB" w:rsidRPr="006E2F6C" w:rsidRDefault="00CA23BB" w:rsidP="002E336C">
      <w:pPr>
        <w:spacing w:after="0" w:line="240" w:lineRule="auto"/>
        <w:ind w:firstLine="567"/>
        <w:jc w:val="both"/>
        <w:rPr>
          <w:rFonts w:cs="Times New Roman"/>
          <w:kern w:val="2"/>
          <w:szCs w:val="28"/>
        </w:rPr>
      </w:pPr>
      <w:r w:rsidRPr="00F933B6">
        <w:rPr>
          <w:rFonts w:cs="Times New Roman"/>
          <w:kern w:val="2"/>
          <w:szCs w:val="28"/>
        </w:rPr>
        <w:t>В соответствии с реализуемой государственной программой «Устранение цифрового неравенства» ведутся работы по прокладке оптико-волоконной связи к оставшимся двум населенным пунктам (п. Равнинный и х. Воровский), что позволит обеспечить жителей широкополосным интернетом к информационной сети «Интернет».</w:t>
      </w:r>
    </w:p>
    <w:p w:rsidR="00436806" w:rsidRPr="001245AF" w:rsidRDefault="00436806" w:rsidP="0043680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5AF">
        <w:rPr>
          <w:rFonts w:ascii="Times New Roman" w:hAnsi="Times New Roman"/>
          <w:sz w:val="28"/>
          <w:szCs w:val="28"/>
        </w:rPr>
        <w:t>По предварительной оценке, в 20</w:t>
      </w:r>
      <w:r w:rsidR="002E336C">
        <w:rPr>
          <w:rFonts w:ascii="Times New Roman" w:hAnsi="Times New Roman"/>
          <w:sz w:val="28"/>
          <w:szCs w:val="28"/>
        </w:rPr>
        <w:t>20</w:t>
      </w:r>
      <w:r w:rsidRPr="001245AF">
        <w:rPr>
          <w:rFonts w:ascii="Times New Roman" w:hAnsi="Times New Roman"/>
          <w:sz w:val="28"/>
          <w:szCs w:val="28"/>
        </w:rPr>
        <w:t xml:space="preserve"> году в экономику городского округа планируется вложить инвестиций в основной капитал по крупным и средним предприятиям в сумме 1</w:t>
      </w:r>
      <w:r w:rsidR="002E336C">
        <w:rPr>
          <w:rFonts w:ascii="Times New Roman" w:hAnsi="Times New Roman"/>
          <w:sz w:val="28"/>
          <w:szCs w:val="28"/>
        </w:rPr>
        <w:t>420</w:t>
      </w:r>
      <w:r w:rsidRPr="001245AF">
        <w:rPr>
          <w:rFonts w:ascii="Times New Roman" w:hAnsi="Times New Roman"/>
          <w:sz w:val="28"/>
          <w:szCs w:val="28"/>
        </w:rPr>
        <w:t xml:space="preserve"> млн. руб., </w:t>
      </w:r>
      <w:r w:rsidR="002E336C">
        <w:rPr>
          <w:rFonts w:ascii="Times New Roman" w:hAnsi="Times New Roman"/>
          <w:sz w:val="28"/>
          <w:szCs w:val="28"/>
        </w:rPr>
        <w:t>темп роста к 2019 году составит 109,5%</w:t>
      </w:r>
      <w:r w:rsidRPr="001245AF">
        <w:rPr>
          <w:rFonts w:ascii="Times New Roman" w:hAnsi="Times New Roman"/>
          <w:sz w:val="28"/>
          <w:szCs w:val="28"/>
        </w:rPr>
        <w:t xml:space="preserve"> (201</w:t>
      </w:r>
      <w:r w:rsidR="002E336C">
        <w:rPr>
          <w:rFonts w:ascii="Times New Roman" w:hAnsi="Times New Roman"/>
          <w:sz w:val="28"/>
          <w:szCs w:val="28"/>
        </w:rPr>
        <w:t>9</w:t>
      </w:r>
      <w:r w:rsidRPr="001245AF">
        <w:rPr>
          <w:rFonts w:ascii="Times New Roman" w:hAnsi="Times New Roman"/>
          <w:sz w:val="28"/>
          <w:szCs w:val="28"/>
        </w:rPr>
        <w:t xml:space="preserve"> г. – 1</w:t>
      </w:r>
      <w:r w:rsidR="002E336C">
        <w:rPr>
          <w:rFonts w:ascii="Times New Roman" w:hAnsi="Times New Roman"/>
          <w:sz w:val="28"/>
          <w:szCs w:val="28"/>
        </w:rPr>
        <w:t>296,3</w:t>
      </w:r>
      <w:r w:rsidRPr="001245AF">
        <w:rPr>
          <w:rFonts w:ascii="Times New Roman" w:hAnsi="Times New Roman"/>
          <w:sz w:val="28"/>
          <w:szCs w:val="28"/>
        </w:rPr>
        <w:t xml:space="preserve"> млн. руб.).</w:t>
      </w:r>
    </w:p>
    <w:p w:rsidR="008D3F31" w:rsidRPr="001245AF" w:rsidRDefault="008D3F31" w:rsidP="00785EC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5AF">
        <w:rPr>
          <w:rFonts w:ascii="Times New Roman" w:hAnsi="Times New Roman"/>
          <w:sz w:val="28"/>
          <w:szCs w:val="28"/>
        </w:rPr>
        <w:t>На последующие годы планируется строительство соевого завода.</w:t>
      </w:r>
    </w:p>
    <w:p w:rsidR="001245AF" w:rsidRDefault="00702DCA" w:rsidP="00507C64">
      <w:pPr>
        <w:spacing w:after="0" w:line="240" w:lineRule="auto"/>
        <w:contextualSpacing/>
        <w:jc w:val="both"/>
      </w:pPr>
      <w:r>
        <w:t xml:space="preserve">  </w:t>
      </w:r>
      <w:r w:rsidR="00507C64">
        <w:t xml:space="preserve">                    </w:t>
      </w:r>
    </w:p>
    <w:p w:rsidR="00693D8E" w:rsidRPr="00167297" w:rsidRDefault="001245AF" w:rsidP="00CC469C">
      <w:pPr>
        <w:spacing w:after="0" w:line="240" w:lineRule="auto"/>
        <w:contextualSpacing/>
        <w:jc w:val="both"/>
        <w:rPr>
          <w:rFonts w:cs="Times New Roman"/>
        </w:rPr>
      </w:pPr>
      <w:r>
        <w:t xml:space="preserve">                           </w:t>
      </w:r>
      <w:r w:rsidR="00693D8E" w:rsidRPr="00167297">
        <w:rPr>
          <w:rFonts w:cs="Times New Roman"/>
        </w:rPr>
        <w:t>Б</w:t>
      </w:r>
      <w:r w:rsidR="0033618F" w:rsidRPr="00167297">
        <w:rPr>
          <w:rFonts w:cs="Times New Roman"/>
        </w:rPr>
        <w:t xml:space="preserve">юджет Новоалександровского </w:t>
      </w:r>
      <w:r w:rsidR="00693D8E" w:rsidRPr="00167297">
        <w:rPr>
          <w:rFonts w:cs="Times New Roman"/>
        </w:rPr>
        <w:t>городского округа</w:t>
      </w:r>
    </w:p>
    <w:p w:rsidR="00F35185" w:rsidRDefault="0033618F" w:rsidP="00CC469C">
      <w:pPr>
        <w:spacing w:after="0" w:line="240" w:lineRule="auto"/>
        <w:contextualSpacing/>
        <w:jc w:val="center"/>
        <w:rPr>
          <w:rFonts w:cs="Times New Roman"/>
          <w:color w:val="FF0000"/>
        </w:rPr>
      </w:pPr>
      <w:r w:rsidRPr="00167297">
        <w:rPr>
          <w:rFonts w:cs="Times New Roman"/>
        </w:rPr>
        <w:t xml:space="preserve"> Ставропольского края</w:t>
      </w:r>
      <w:r w:rsidR="00DA2B12">
        <w:rPr>
          <w:rFonts w:cs="Times New Roman"/>
        </w:rPr>
        <w:t xml:space="preserve"> </w:t>
      </w:r>
    </w:p>
    <w:p w:rsidR="002E560D" w:rsidRDefault="002E560D" w:rsidP="00CC469C">
      <w:pPr>
        <w:spacing w:after="0" w:line="240" w:lineRule="auto"/>
        <w:contextualSpacing/>
        <w:jc w:val="center"/>
        <w:rPr>
          <w:rFonts w:cs="Times New Roman"/>
        </w:rPr>
      </w:pPr>
    </w:p>
    <w:p w:rsidR="007E1FA6" w:rsidRPr="00097658" w:rsidRDefault="007E1FA6" w:rsidP="007E1FA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097658">
        <w:rPr>
          <w:szCs w:val="28"/>
        </w:rPr>
        <w:t>При заполнении раздела «Консолидированный бюджет» использовались данные, предоставленные финансовым управлением администрации Новоалександровского городского округа Ставропольского края.</w:t>
      </w:r>
    </w:p>
    <w:p w:rsidR="00712A4C" w:rsidRPr="005832CC" w:rsidRDefault="00712A4C" w:rsidP="00712A4C">
      <w:pPr>
        <w:pStyle w:val="a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832CC">
        <w:rPr>
          <w:bCs/>
          <w:sz w:val="28"/>
          <w:szCs w:val="28"/>
        </w:rPr>
        <w:t>Прогноз разработан в составе двух вариантов – консервативного и базового, в зависимости от условий внешних и внутренних факторов, оказывающих влияние на развитие экономики и с учетом индексов-дефляторов, предложенных Министерством экономического развития Российской Федерации.</w:t>
      </w:r>
    </w:p>
    <w:p w:rsidR="00712A4C" w:rsidRPr="005832CC" w:rsidRDefault="00712A4C" w:rsidP="00712A4C">
      <w:pPr>
        <w:spacing w:after="0" w:line="240" w:lineRule="auto"/>
        <w:ind w:firstLine="709"/>
        <w:jc w:val="both"/>
        <w:rPr>
          <w:szCs w:val="28"/>
        </w:rPr>
      </w:pPr>
      <w:r w:rsidRPr="005832CC">
        <w:rPr>
          <w:spacing w:val="-4"/>
          <w:szCs w:val="28"/>
        </w:rPr>
        <w:t>При формировании объемов доходов и бюджетных ассигнований на 2021 год</w:t>
      </w:r>
      <w:r w:rsidRPr="005832CC">
        <w:rPr>
          <w:szCs w:val="28"/>
        </w:rPr>
        <w:t xml:space="preserve"> и на плановый период до 2023 года как в базовом, так и консервативном вариантах прогноза приняты показатели решения о бюджете Новоалександровского городского округа Ставропольского края на 2020 год и плановый период 2021 и 2022 годов.</w:t>
      </w:r>
    </w:p>
    <w:p w:rsidR="00712A4C" w:rsidRPr="005832CC" w:rsidRDefault="00712A4C" w:rsidP="00835473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32CC">
        <w:rPr>
          <w:sz w:val="28"/>
          <w:szCs w:val="28"/>
        </w:rPr>
        <w:t>Особенности формирования прогноза-социально экономического развития бюджета Новоалександровского городского округа Ставропольского края по основным доходным источникам на период до 2023 года</w:t>
      </w:r>
    </w:p>
    <w:p w:rsidR="00712A4C" w:rsidRDefault="00835473" w:rsidP="00712A4C">
      <w:pPr>
        <w:pStyle w:val="af0"/>
        <w:widowControl w:val="0"/>
        <w:tabs>
          <w:tab w:val="left" w:pos="709"/>
        </w:tabs>
        <w:spacing w:after="0" w:line="240" w:lineRule="auto"/>
        <w:ind w:left="0"/>
        <w:jc w:val="both"/>
        <w:rPr>
          <w:iCs/>
          <w:szCs w:val="28"/>
        </w:rPr>
      </w:pPr>
      <w:r>
        <w:rPr>
          <w:iCs/>
          <w:szCs w:val="28"/>
        </w:rPr>
        <w:tab/>
      </w:r>
      <w:r w:rsidR="00712A4C" w:rsidRPr="005832CC">
        <w:rPr>
          <w:iCs/>
          <w:szCs w:val="28"/>
        </w:rPr>
        <w:t>Доходы бюджета Новоалександровского городского округа Ставропольского края за 2019 год составили 1 732,53 млн. рублей, что на 1,3% или на 21,47 млн. рублей больше по сравнению с уровнем доходов, полученных в 2018 году.</w:t>
      </w:r>
    </w:p>
    <w:p w:rsidR="00712A4C" w:rsidRPr="005832CC" w:rsidRDefault="00712A4C" w:rsidP="00712A4C">
      <w:pPr>
        <w:pStyle w:val="af0"/>
        <w:widowControl w:val="0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>
        <w:rPr>
          <w:iCs/>
          <w:szCs w:val="28"/>
        </w:rPr>
        <w:tab/>
      </w:r>
      <w:r w:rsidRPr="005832CC">
        <w:rPr>
          <w:iCs/>
          <w:szCs w:val="28"/>
        </w:rPr>
        <w:t xml:space="preserve">Увеличение уровня доходов бюджета Новоалександровского городского </w:t>
      </w:r>
      <w:r w:rsidRPr="005832CC">
        <w:rPr>
          <w:iCs/>
          <w:szCs w:val="28"/>
        </w:rPr>
        <w:lastRenderedPageBreak/>
        <w:t xml:space="preserve">округа в 2019 году обусловлено ростом </w:t>
      </w:r>
      <w:r w:rsidRPr="005832CC">
        <w:rPr>
          <w:szCs w:val="28"/>
        </w:rPr>
        <w:t xml:space="preserve">налоговых и неналоговых доходов на 80,88 </w:t>
      </w:r>
      <w:r w:rsidRPr="005832CC">
        <w:rPr>
          <w:iCs/>
          <w:szCs w:val="28"/>
        </w:rPr>
        <w:t>млн. рублей</w:t>
      </w:r>
      <w:r w:rsidRPr="005832CC">
        <w:rPr>
          <w:szCs w:val="28"/>
        </w:rPr>
        <w:t xml:space="preserve"> или на 19,38% к уровню 2018 года, безвозмездные поступления снизились на 59,42 </w:t>
      </w:r>
      <w:r w:rsidRPr="005832CC">
        <w:rPr>
          <w:iCs/>
          <w:szCs w:val="28"/>
        </w:rPr>
        <w:t>млн. рублей</w:t>
      </w:r>
      <w:r w:rsidRPr="005832CC">
        <w:rPr>
          <w:szCs w:val="28"/>
        </w:rPr>
        <w:t xml:space="preserve"> или на 4,59% к уровню 2018 года.</w:t>
      </w:r>
    </w:p>
    <w:p w:rsidR="00712A4C" w:rsidRPr="005832CC" w:rsidRDefault="00712A4C" w:rsidP="00712A4C">
      <w:pPr>
        <w:pStyle w:val="3"/>
        <w:keepNext/>
        <w:suppressAutoHyphens/>
        <w:spacing w:after="0"/>
        <w:ind w:firstLine="708"/>
        <w:jc w:val="both"/>
        <w:rPr>
          <w:iCs/>
          <w:sz w:val="28"/>
          <w:szCs w:val="28"/>
        </w:rPr>
      </w:pPr>
      <w:r w:rsidRPr="005832CC">
        <w:rPr>
          <w:iCs/>
          <w:sz w:val="28"/>
          <w:szCs w:val="28"/>
        </w:rPr>
        <w:t xml:space="preserve">В общем объеме доходов бюджета городского округа налоговые и неналоговые доходы составили 28,8% или 498,2 млн. рублей, </w:t>
      </w:r>
      <w:r w:rsidRPr="005832CC">
        <w:rPr>
          <w:iCs/>
          <w:sz w:val="28"/>
          <w:szCs w:val="28"/>
          <w:lang w:val="x-none" w:eastAsia="x-none"/>
        </w:rPr>
        <w:t>безвозмездн</w:t>
      </w:r>
      <w:r w:rsidRPr="005832CC">
        <w:rPr>
          <w:iCs/>
          <w:sz w:val="28"/>
          <w:szCs w:val="28"/>
          <w:lang w:eastAsia="x-none"/>
        </w:rPr>
        <w:t xml:space="preserve">ые </w:t>
      </w:r>
      <w:r w:rsidRPr="005832CC">
        <w:rPr>
          <w:iCs/>
          <w:sz w:val="28"/>
          <w:szCs w:val="28"/>
          <w:lang w:val="x-none" w:eastAsia="x-none"/>
        </w:rPr>
        <w:t>поступления</w:t>
      </w:r>
      <w:r w:rsidRPr="005832CC">
        <w:rPr>
          <w:iCs/>
          <w:sz w:val="28"/>
          <w:szCs w:val="28"/>
          <w:lang w:eastAsia="x-none"/>
        </w:rPr>
        <w:t xml:space="preserve"> (с учетом целевых средств, поступлений от негосударственных организаций и возвратом остатков субсидий, субвенций и иных межбюджетных </w:t>
      </w:r>
      <w:r w:rsidRPr="005832CC">
        <w:rPr>
          <w:color w:val="000000"/>
          <w:sz w:val="28"/>
          <w:szCs w:val="28"/>
        </w:rPr>
        <w:t>трансфертов, имеющих целевое назначение, прошлых лет)</w:t>
      </w:r>
      <w:r w:rsidRPr="005832CC">
        <w:rPr>
          <w:iCs/>
          <w:sz w:val="28"/>
          <w:szCs w:val="28"/>
          <w:lang w:eastAsia="x-none"/>
        </w:rPr>
        <w:t xml:space="preserve"> 71,2</w:t>
      </w:r>
      <w:r w:rsidRPr="005832CC">
        <w:rPr>
          <w:iCs/>
          <w:sz w:val="28"/>
          <w:szCs w:val="28"/>
          <w:lang w:val="x-none" w:eastAsia="x-none"/>
        </w:rPr>
        <w:t>%</w:t>
      </w:r>
      <w:r w:rsidRPr="005832CC">
        <w:rPr>
          <w:iCs/>
          <w:sz w:val="28"/>
          <w:szCs w:val="28"/>
          <w:lang w:eastAsia="x-none"/>
        </w:rPr>
        <w:t xml:space="preserve"> или 1 234,33 млн. </w:t>
      </w:r>
      <w:r w:rsidRPr="005832CC">
        <w:rPr>
          <w:iCs/>
          <w:sz w:val="28"/>
          <w:szCs w:val="28"/>
          <w:lang w:val="x-none" w:eastAsia="x-none"/>
        </w:rPr>
        <w:t>рублей</w:t>
      </w:r>
      <w:r w:rsidRPr="005832CC">
        <w:rPr>
          <w:iCs/>
          <w:sz w:val="28"/>
          <w:szCs w:val="28"/>
          <w:lang w:eastAsia="x-none"/>
        </w:rPr>
        <w:t>.</w:t>
      </w:r>
      <w:r w:rsidRPr="005832CC">
        <w:rPr>
          <w:iCs/>
          <w:sz w:val="28"/>
          <w:szCs w:val="28"/>
          <w:lang w:val="x-none" w:eastAsia="x-none"/>
        </w:rPr>
        <w:t xml:space="preserve"> </w:t>
      </w:r>
    </w:p>
    <w:p w:rsidR="00712A4C" w:rsidRPr="005832CC" w:rsidRDefault="00712A4C" w:rsidP="00712A4C">
      <w:pPr>
        <w:pStyle w:val="3"/>
        <w:keepNext/>
        <w:suppressAutoHyphens/>
        <w:spacing w:after="0"/>
        <w:ind w:firstLine="709"/>
        <w:jc w:val="both"/>
        <w:rPr>
          <w:iCs/>
          <w:sz w:val="28"/>
          <w:szCs w:val="28"/>
        </w:rPr>
      </w:pPr>
      <w:r w:rsidRPr="005832CC">
        <w:rPr>
          <w:iCs/>
          <w:sz w:val="28"/>
          <w:szCs w:val="28"/>
          <w:lang w:eastAsia="x-none"/>
        </w:rPr>
        <w:t>З</w:t>
      </w:r>
      <w:r w:rsidRPr="005832CC">
        <w:rPr>
          <w:iCs/>
          <w:sz w:val="28"/>
          <w:szCs w:val="28"/>
          <w:lang w:val="x-none" w:eastAsia="x-none"/>
        </w:rPr>
        <w:t>а 201</w:t>
      </w:r>
      <w:r w:rsidRPr="005832CC">
        <w:rPr>
          <w:iCs/>
          <w:sz w:val="28"/>
          <w:szCs w:val="28"/>
          <w:lang w:eastAsia="x-none"/>
        </w:rPr>
        <w:t>9</w:t>
      </w:r>
      <w:r w:rsidRPr="005832CC">
        <w:rPr>
          <w:iCs/>
          <w:sz w:val="28"/>
          <w:szCs w:val="28"/>
          <w:lang w:val="x-none" w:eastAsia="x-none"/>
        </w:rPr>
        <w:t xml:space="preserve"> год фактически получен</w:t>
      </w:r>
      <w:r w:rsidRPr="005832CC">
        <w:rPr>
          <w:iCs/>
          <w:sz w:val="28"/>
          <w:szCs w:val="28"/>
          <w:lang w:eastAsia="x-none"/>
        </w:rPr>
        <w:t xml:space="preserve">о </w:t>
      </w:r>
      <w:r w:rsidRPr="005832CC">
        <w:rPr>
          <w:iCs/>
          <w:sz w:val="28"/>
          <w:szCs w:val="28"/>
        </w:rPr>
        <w:t xml:space="preserve">безвозмездных поступлений </w:t>
      </w:r>
      <w:r w:rsidRPr="005832CC">
        <w:rPr>
          <w:sz w:val="28"/>
          <w:szCs w:val="28"/>
        </w:rPr>
        <w:t>из вышестоящих бюджетов 1 226,08 млн. рублей.</w:t>
      </w:r>
    </w:p>
    <w:p w:rsidR="00712A4C" w:rsidRPr="005832CC" w:rsidRDefault="00712A4C" w:rsidP="00712A4C">
      <w:pPr>
        <w:suppressAutoHyphens/>
        <w:spacing w:after="0" w:line="240" w:lineRule="auto"/>
        <w:ind w:firstLine="709"/>
        <w:jc w:val="both"/>
        <w:rPr>
          <w:spacing w:val="-4"/>
          <w:szCs w:val="28"/>
        </w:rPr>
      </w:pPr>
      <w:r w:rsidRPr="005832CC">
        <w:rPr>
          <w:szCs w:val="28"/>
        </w:rPr>
        <w:t xml:space="preserve">При расчете прогноза доходов бюджета Новоалександровского городского округа на 2020 год </w:t>
      </w:r>
      <w:r w:rsidRPr="005832CC">
        <w:rPr>
          <w:spacing w:val="-4"/>
          <w:szCs w:val="28"/>
        </w:rPr>
        <w:t>использованы методические рекомендации по планированию доходов и бюджетных ассигнований на 2020 год и плановый период 2021 и 2022 годов. В расчетах доходной части бюджета учитывались прогнозы главных администраторов доходов и исходные данные, согласованные с министерством финансов Ставропольского края.</w:t>
      </w:r>
    </w:p>
    <w:p w:rsidR="00712A4C" w:rsidRPr="005832CC" w:rsidRDefault="00712A4C" w:rsidP="00712A4C">
      <w:pPr>
        <w:suppressAutoHyphens/>
        <w:spacing w:after="0" w:line="240" w:lineRule="auto"/>
        <w:ind w:firstLine="709"/>
        <w:jc w:val="both"/>
        <w:rPr>
          <w:szCs w:val="28"/>
        </w:rPr>
      </w:pPr>
      <w:r w:rsidRPr="005832CC">
        <w:rPr>
          <w:szCs w:val="28"/>
        </w:rPr>
        <w:t xml:space="preserve">Налоговые и неналоговые доходы бюджета Новоалександровского городского округа планируются исходя из оценки 2020 года с учетом применения прогноза индексов дефляторов и индексов цен производителей по видам экономической деятельности до 2023 года. </w:t>
      </w:r>
    </w:p>
    <w:p w:rsidR="00712A4C" w:rsidRPr="005832CC" w:rsidRDefault="00712A4C" w:rsidP="00712A4C">
      <w:pPr>
        <w:suppressAutoHyphens/>
        <w:spacing w:after="0" w:line="240" w:lineRule="auto"/>
        <w:ind w:firstLine="709"/>
        <w:jc w:val="both"/>
        <w:rPr>
          <w:szCs w:val="28"/>
        </w:rPr>
      </w:pPr>
      <w:r w:rsidRPr="005832CC">
        <w:rPr>
          <w:szCs w:val="28"/>
        </w:rPr>
        <w:t>Доходы по ЕНВД на 2021 год запланированы в соответствии с внесенными изменениями в Налоговый кодекс.</w:t>
      </w:r>
    </w:p>
    <w:p w:rsidR="00712A4C" w:rsidRDefault="00712A4C" w:rsidP="00712A4C">
      <w:pPr>
        <w:suppressAutoHyphens/>
        <w:spacing w:after="0" w:line="240" w:lineRule="auto"/>
        <w:ind w:firstLine="709"/>
        <w:jc w:val="both"/>
        <w:rPr>
          <w:szCs w:val="28"/>
        </w:rPr>
      </w:pPr>
      <w:r w:rsidRPr="00F35819">
        <w:rPr>
          <w:szCs w:val="28"/>
        </w:rPr>
        <w:t>Консервативный вариант</w:t>
      </w:r>
      <w:r w:rsidRPr="005832CC">
        <w:rPr>
          <w:szCs w:val="28"/>
        </w:rPr>
        <w:t xml:space="preserve"> прогноза просчитан с учетом существенного ухудшения экономических условий. В 2021 и 2023 годах уменьшены доходы </w:t>
      </w:r>
      <w:r>
        <w:rPr>
          <w:szCs w:val="28"/>
        </w:rPr>
        <w:t xml:space="preserve">по </w:t>
      </w:r>
      <w:r w:rsidRPr="005832CC">
        <w:rPr>
          <w:szCs w:val="28"/>
        </w:rPr>
        <w:t>некоторым источникам доходов.</w:t>
      </w:r>
    </w:p>
    <w:p w:rsidR="00712A4C" w:rsidRPr="007E1FA6" w:rsidRDefault="00712A4C" w:rsidP="00712A4C">
      <w:pPr>
        <w:pStyle w:val="a6"/>
        <w:ind w:firstLine="709"/>
        <w:jc w:val="center"/>
        <w:rPr>
          <w:szCs w:val="28"/>
        </w:rPr>
      </w:pPr>
      <w:r w:rsidRPr="007E1FA6">
        <w:rPr>
          <w:szCs w:val="28"/>
        </w:rPr>
        <w:t xml:space="preserve">Формирование прогноза Новоалександровского городского округа </w:t>
      </w:r>
    </w:p>
    <w:p w:rsidR="00712A4C" w:rsidRPr="007E1FA6" w:rsidRDefault="00712A4C" w:rsidP="00712A4C">
      <w:pPr>
        <w:pStyle w:val="a6"/>
        <w:ind w:firstLine="709"/>
        <w:jc w:val="center"/>
        <w:rPr>
          <w:szCs w:val="28"/>
        </w:rPr>
      </w:pPr>
      <w:r w:rsidRPr="007E1FA6">
        <w:rPr>
          <w:szCs w:val="28"/>
        </w:rPr>
        <w:t>Ставропольского края по расходам</w:t>
      </w:r>
    </w:p>
    <w:p w:rsidR="00712A4C" w:rsidRPr="007E1FA6" w:rsidRDefault="00712A4C" w:rsidP="00712A4C">
      <w:pPr>
        <w:pStyle w:val="a6"/>
        <w:ind w:firstLine="709"/>
        <w:jc w:val="center"/>
        <w:rPr>
          <w:szCs w:val="28"/>
        </w:rPr>
      </w:pPr>
      <w:r w:rsidRPr="007E1FA6">
        <w:rPr>
          <w:szCs w:val="28"/>
        </w:rPr>
        <w:t>на период 2020- 2023 годы</w:t>
      </w:r>
    </w:p>
    <w:p w:rsidR="00712A4C" w:rsidRPr="005832CC" w:rsidRDefault="00712A4C" w:rsidP="007E1FA6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5832CC">
        <w:rPr>
          <w:spacing w:val="-4"/>
          <w:szCs w:val="28"/>
        </w:rPr>
        <w:t>При подготовке информации   в части расходов бюджета использованы методические рекомендации по планированию доходов и бюджетных ассигнований на 2020 год и плановый период 2021 и 2022 годов.</w:t>
      </w:r>
    </w:p>
    <w:p w:rsidR="00712A4C" w:rsidRPr="005832CC" w:rsidRDefault="00712A4C" w:rsidP="007E1FA6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szCs w:val="28"/>
        </w:rPr>
      </w:pPr>
      <w:r w:rsidRPr="005832CC">
        <w:rPr>
          <w:szCs w:val="28"/>
        </w:rPr>
        <w:t>Расходы на оплату труда работников органов местного самоуправления Новоалександровского городского округа Ставропольского края планируются на 2020 год и плановый период до 2023 года с ростом на 4,3%.</w:t>
      </w:r>
    </w:p>
    <w:p w:rsidR="00712A4C" w:rsidRPr="005832CC" w:rsidRDefault="00712A4C" w:rsidP="007E1FA6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bCs/>
          <w:szCs w:val="28"/>
        </w:rPr>
      </w:pPr>
      <w:r w:rsidRPr="005832CC">
        <w:rPr>
          <w:bCs/>
          <w:szCs w:val="28"/>
        </w:rPr>
        <w:t xml:space="preserve">  Расходы на повышение заработной платы работникам муниципальных учреждений культуры, педагогическим работникам муниципальных организаций дополнительного образования детей и педагогическим работникам муниципальных образовательных организаций предусмотрены в объемах исходя из необходимости достижения с 01 января 2019 года запланированного на 2019 год уровня соотношений их заработной платы к среднемесячной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а также с учетом ежегодного прироста в 2020 и 2021 годах среднемесячного дохода от трудовой деятельности.</w:t>
      </w:r>
    </w:p>
    <w:p w:rsidR="00712A4C" w:rsidRPr="005832CC" w:rsidRDefault="00712A4C" w:rsidP="007E1FA6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szCs w:val="28"/>
        </w:rPr>
      </w:pPr>
      <w:r w:rsidRPr="005832CC">
        <w:rPr>
          <w:bCs/>
          <w:szCs w:val="28"/>
        </w:rPr>
        <w:lastRenderedPageBreak/>
        <w:t>Корректировка базовых показателей производилась с учетом прогнозируемого размера среднемесячной начисленной заработной платы наемных работников в организациях, у индивидуальных предпринимателей и физических лиц в Ставрополь</w:t>
      </w:r>
      <w:r w:rsidR="00457F59">
        <w:rPr>
          <w:bCs/>
          <w:szCs w:val="28"/>
        </w:rPr>
        <w:t>ском крае на 2020 год – 25 697</w:t>
      </w:r>
      <w:r w:rsidRPr="005832CC">
        <w:rPr>
          <w:bCs/>
          <w:szCs w:val="28"/>
        </w:rPr>
        <w:t xml:space="preserve"> рублей, на 2021 год – 26 956,2 рублей, на 2022 год – 26 956,2 рублей.</w:t>
      </w:r>
    </w:p>
    <w:p w:rsidR="00712A4C" w:rsidRPr="005832CC" w:rsidRDefault="00712A4C" w:rsidP="007E1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832CC">
        <w:rPr>
          <w:szCs w:val="28"/>
        </w:rPr>
        <w:t>Начисления на выпл</w:t>
      </w:r>
      <w:r>
        <w:rPr>
          <w:szCs w:val="28"/>
        </w:rPr>
        <w:t>аты по оплате труда на 2020-2023</w:t>
      </w:r>
      <w:r w:rsidRPr="005832CC">
        <w:rPr>
          <w:szCs w:val="28"/>
        </w:rPr>
        <w:t xml:space="preserve"> годы сохраняются на уровне 2019 года и составляют 30,2</w:t>
      </w:r>
      <w:r w:rsidR="00835473">
        <w:rPr>
          <w:szCs w:val="28"/>
        </w:rPr>
        <w:t>%</w:t>
      </w:r>
      <w:r w:rsidRPr="005832CC">
        <w:rPr>
          <w:szCs w:val="28"/>
        </w:rPr>
        <w:t>.</w:t>
      </w:r>
    </w:p>
    <w:p w:rsidR="00712A4C" w:rsidRPr="005832CC" w:rsidRDefault="00712A4C" w:rsidP="007E1FA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832CC">
        <w:rPr>
          <w:szCs w:val="28"/>
        </w:rPr>
        <w:t xml:space="preserve">          Расхо</w:t>
      </w:r>
      <w:r>
        <w:rPr>
          <w:szCs w:val="28"/>
        </w:rPr>
        <w:t xml:space="preserve">ды на оплату коммунальных услуг </w:t>
      </w:r>
      <w:r w:rsidRPr="005832CC">
        <w:rPr>
          <w:szCs w:val="28"/>
        </w:rPr>
        <w:t>планируются исходя из оценки 2020 года с учетом применения коэффициента инфляции на 4</w:t>
      </w:r>
      <w:r w:rsidR="00835473">
        <w:rPr>
          <w:szCs w:val="28"/>
        </w:rPr>
        <w:t>%</w:t>
      </w:r>
      <w:r>
        <w:rPr>
          <w:szCs w:val="28"/>
        </w:rPr>
        <w:t xml:space="preserve"> до 2023 года. </w:t>
      </w:r>
    </w:p>
    <w:p w:rsidR="00712A4C" w:rsidRPr="005832CC" w:rsidRDefault="00712A4C" w:rsidP="007E1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5832CC">
        <w:rPr>
          <w:szCs w:val="28"/>
        </w:rPr>
        <w:t>Другие расходы планируются на плановый период до 2023 года без индексации, на уровне базовых показателей 2019 года.</w:t>
      </w:r>
    </w:p>
    <w:p w:rsidR="006254EE" w:rsidRDefault="00712A4C" w:rsidP="00835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</w:rPr>
      </w:pPr>
      <w:r w:rsidRPr="00DA2B12">
        <w:rPr>
          <w:szCs w:val="28"/>
        </w:rPr>
        <w:t>Консервативный вариант</w:t>
      </w:r>
      <w:r w:rsidRPr="005832CC">
        <w:rPr>
          <w:szCs w:val="28"/>
        </w:rPr>
        <w:t xml:space="preserve"> прогноза просчитан на уровне базового варианта прогноза развития Новоалександровского городского округа Ставропольского края с учетом существенного ухудшения экономических условий. В бюджетных ассигнованиях уменьшены средства, предусмотренные на капитальные расходы. Расходы на коммунальные услуги планируются по показателям базового варианта с учетом коэффициента инфляции на 4</w:t>
      </w:r>
      <w:r w:rsidR="00835473">
        <w:rPr>
          <w:szCs w:val="28"/>
        </w:rPr>
        <w:t>%</w:t>
      </w:r>
      <w:r>
        <w:rPr>
          <w:szCs w:val="28"/>
        </w:rPr>
        <w:t>.</w:t>
      </w:r>
      <w:r w:rsidRPr="005832CC">
        <w:rPr>
          <w:szCs w:val="28"/>
        </w:rPr>
        <w:t xml:space="preserve"> </w:t>
      </w:r>
      <w:r w:rsidR="00CA70F8">
        <w:rPr>
          <w:szCs w:val="28"/>
        </w:rPr>
        <w:t xml:space="preserve">                                      </w:t>
      </w:r>
      <w:r w:rsidR="0033618F">
        <w:t xml:space="preserve">                      </w:t>
      </w:r>
    </w:p>
    <w:p w:rsidR="00835473" w:rsidRDefault="00835473" w:rsidP="00BE46EF">
      <w:pPr>
        <w:spacing w:after="0" w:line="240" w:lineRule="auto"/>
        <w:ind w:left="567"/>
        <w:jc w:val="center"/>
        <w:rPr>
          <w:rFonts w:cs="Times New Roman"/>
          <w:szCs w:val="28"/>
        </w:rPr>
      </w:pPr>
    </w:p>
    <w:p w:rsidR="00BE46EF" w:rsidRDefault="00BE46EF" w:rsidP="00BE46EF">
      <w:pPr>
        <w:spacing w:after="0" w:line="240" w:lineRule="auto"/>
        <w:ind w:left="567"/>
        <w:jc w:val="center"/>
        <w:rPr>
          <w:rFonts w:cs="Times New Roman"/>
          <w:color w:val="FF0000"/>
          <w:szCs w:val="28"/>
        </w:rPr>
      </w:pPr>
      <w:r w:rsidRPr="00595A7D">
        <w:rPr>
          <w:rFonts w:cs="Times New Roman"/>
          <w:szCs w:val="28"/>
        </w:rPr>
        <w:t>Труд и занятость</w:t>
      </w:r>
      <w:r w:rsidR="00223D8C">
        <w:rPr>
          <w:rFonts w:cs="Times New Roman"/>
          <w:szCs w:val="28"/>
        </w:rPr>
        <w:t xml:space="preserve"> </w:t>
      </w:r>
    </w:p>
    <w:p w:rsidR="00457F59" w:rsidRPr="00223D8C" w:rsidRDefault="00457F59" w:rsidP="00BE46EF">
      <w:pPr>
        <w:spacing w:after="0" w:line="240" w:lineRule="auto"/>
        <w:ind w:left="567"/>
        <w:jc w:val="center"/>
        <w:rPr>
          <w:rFonts w:cs="Times New Roman"/>
          <w:b/>
          <w:color w:val="FF0000"/>
          <w:szCs w:val="28"/>
        </w:rPr>
      </w:pPr>
    </w:p>
    <w:p w:rsidR="00F33E85" w:rsidRPr="00F33E85" w:rsidRDefault="00F33E85" w:rsidP="00F33E85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 w:val="26"/>
          <w:szCs w:val="26"/>
        </w:rPr>
        <w:tab/>
      </w:r>
      <w:r w:rsidRPr="00F33E85">
        <w:rPr>
          <w:rFonts w:cs="Times New Roman"/>
          <w:szCs w:val="28"/>
        </w:rPr>
        <w:t xml:space="preserve">В 2019 году численность занятых в </w:t>
      </w:r>
      <w:proofErr w:type="gramStart"/>
      <w:r w:rsidRPr="00F33E85">
        <w:rPr>
          <w:rFonts w:cs="Times New Roman"/>
          <w:szCs w:val="28"/>
        </w:rPr>
        <w:t>экономике  городского</w:t>
      </w:r>
      <w:proofErr w:type="gramEnd"/>
      <w:r w:rsidRPr="00F33E85">
        <w:rPr>
          <w:rFonts w:cs="Times New Roman"/>
          <w:szCs w:val="28"/>
        </w:rPr>
        <w:t xml:space="preserve"> округа </w:t>
      </w:r>
      <w:r w:rsidR="00AA3292">
        <w:rPr>
          <w:rFonts w:cs="Times New Roman"/>
          <w:szCs w:val="28"/>
        </w:rPr>
        <w:t xml:space="preserve"> </w:t>
      </w:r>
      <w:r w:rsidRPr="00F33E85">
        <w:rPr>
          <w:rFonts w:cs="Times New Roman"/>
          <w:szCs w:val="28"/>
        </w:rPr>
        <w:t>уменьшилась на 190 человек и составила 21 тыс. человек (2018г. -</w:t>
      </w:r>
      <w:r w:rsidR="00AA3292">
        <w:rPr>
          <w:rFonts w:cs="Times New Roman"/>
          <w:szCs w:val="28"/>
        </w:rPr>
        <w:t xml:space="preserve"> </w:t>
      </w:r>
      <w:r w:rsidRPr="00F33E85">
        <w:rPr>
          <w:rFonts w:cs="Times New Roman"/>
          <w:szCs w:val="28"/>
        </w:rPr>
        <w:t xml:space="preserve">21,19 тыс. чел.). </w:t>
      </w:r>
    </w:p>
    <w:p w:rsidR="00F33E85" w:rsidRPr="00F33E85" w:rsidRDefault="00F33E85" w:rsidP="00F33E85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 w:rsidRPr="00F33E85">
        <w:rPr>
          <w:rFonts w:cs="Times New Roman"/>
          <w:szCs w:val="28"/>
        </w:rPr>
        <w:tab/>
        <w:t xml:space="preserve">По предварительным прогнозам, в 2020 году численность занятых в экономике Новоалександровского городского округа уменьшится </w:t>
      </w:r>
      <w:r w:rsidR="00457F59">
        <w:rPr>
          <w:rFonts w:cs="Times New Roman"/>
          <w:szCs w:val="28"/>
        </w:rPr>
        <w:t xml:space="preserve">не значительно </w:t>
      </w:r>
      <w:r w:rsidRPr="00F33E85">
        <w:rPr>
          <w:rFonts w:cs="Times New Roman"/>
          <w:szCs w:val="28"/>
        </w:rPr>
        <w:t xml:space="preserve">и составит 20,99 тыс. человек. </w:t>
      </w:r>
    </w:p>
    <w:p w:rsidR="00F33E85" w:rsidRDefault="00F33E85" w:rsidP="00F33E85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 w:rsidRPr="00F33E85">
        <w:rPr>
          <w:rFonts w:cs="Times New Roman"/>
          <w:szCs w:val="28"/>
        </w:rPr>
        <w:tab/>
        <w:t>С 2019</w:t>
      </w:r>
      <w:r w:rsidR="00223D8C">
        <w:rPr>
          <w:rFonts w:cs="Times New Roman"/>
          <w:szCs w:val="28"/>
        </w:rPr>
        <w:t xml:space="preserve">г. по </w:t>
      </w:r>
      <w:r w:rsidRPr="00F33E85">
        <w:rPr>
          <w:rFonts w:cs="Times New Roman"/>
          <w:szCs w:val="28"/>
        </w:rPr>
        <w:t xml:space="preserve">2023 годы прогнозируется уменьшение населения трудоспособного возраста и численности населения, занятого в экономике за счет депопуляции и оттока населения. </w:t>
      </w:r>
    </w:p>
    <w:p w:rsidR="00F33E85" w:rsidRDefault="00F33E85" w:rsidP="00F33E85">
      <w:pPr>
        <w:tabs>
          <w:tab w:val="left" w:pos="709"/>
        </w:tabs>
        <w:spacing w:after="0" w:line="240" w:lineRule="auto"/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ab/>
        <w:t>Численность работников организаций (без внешних совместителей) в 2019 году осталась на уровне 2018 года и составила 8,5 тыс. чел., в прогнозе на 2020 год рост данного показателя не планируется.</w:t>
      </w:r>
    </w:p>
    <w:p w:rsidR="00543376" w:rsidRPr="00D54005" w:rsidRDefault="00543376" w:rsidP="00543376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Основным источником денежных доходов населения является заработная плата, пенсии, пособия, компенсационные выплаты.</w:t>
      </w:r>
    </w:p>
    <w:p w:rsidR="00F33E85" w:rsidRPr="00D54005" w:rsidRDefault="00F33E85" w:rsidP="00F33E85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По итогам 2019 года фонд начисленной заработной платы по крупным и средним организациям городского округа увеличился на </w:t>
      </w:r>
      <w:r>
        <w:rPr>
          <w:rFonts w:eastAsia="Arial Unicode MS" w:cs="Mangal"/>
          <w:kern w:val="1"/>
          <w:szCs w:val="28"/>
          <w:lang w:eastAsia="hi-IN" w:bidi="hi-IN"/>
        </w:rPr>
        <w:t>6,5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% к уровню 2018 года и составил 3072,6 млн. руб. (2018 г. – 288</w:t>
      </w:r>
      <w:r w:rsidR="00543376">
        <w:rPr>
          <w:rFonts w:eastAsia="Arial Unicode MS" w:cs="Mangal"/>
          <w:kern w:val="1"/>
          <w:szCs w:val="28"/>
          <w:lang w:eastAsia="hi-IN" w:bidi="hi-IN"/>
        </w:rPr>
        <w:t>1,4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млн. руб.), среднемесячная заработная плата – 299</w:t>
      </w:r>
      <w:r>
        <w:rPr>
          <w:rFonts w:eastAsia="Arial Unicode MS" w:cs="Mangal"/>
          <w:kern w:val="1"/>
          <w:szCs w:val="28"/>
          <w:lang w:eastAsia="hi-IN" w:bidi="hi-IN"/>
        </w:rPr>
        <w:t>86,7 рублей, темп роста – 105,</w:t>
      </w:r>
      <w:r w:rsidR="00543376">
        <w:rPr>
          <w:rFonts w:eastAsia="Arial Unicode MS" w:cs="Mangal"/>
          <w:kern w:val="1"/>
          <w:szCs w:val="28"/>
          <w:lang w:eastAsia="hi-IN" w:bidi="hi-IN"/>
        </w:rPr>
        <w:t>5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% (2018 г. – 284</w:t>
      </w:r>
      <w:r w:rsidR="00543376">
        <w:rPr>
          <w:rFonts w:eastAsia="Arial Unicode MS" w:cs="Mangal"/>
          <w:kern w:val="1"/>
          <w:szCs w:val="28"/>
          <w:lang w:eastAsia="hi-IN" w:bidi="hi-IN"/>
        </w:rPr>
        <w:t>20</w:t>
      </w:r>
      <w:r w:rsidR="00BA54FD">
        <w:rPr>
          <w:rFonts w:eastAsia="Arial Unicode MS" w:cs="Mangal"/>
          <w:kern w:val="1"/>
          <w:szCs w:val="28"/>
          <w:lang w:eastAsia="hi-IN" w:bidi="hi-IN"/>
        </w:rPr>
        <w:t xml:space="preserve"> рублей), в оценке на 2020 год</w:t>
      </w:r>
      <w:r w:rsidR="00BA54FD" w:rsidRPr="00BA54FD">
        <w:rPr>
          <w:rFonts w:eastAsia="Arial Unicode MS" w:cs="Mangal"/>
          <w:kern w:val="1"/>
          <w:szCs w:val="28"/>
          <w:lang w:eastAsia="hi-IN" w:bidi="hi-IN"/>
        </w:rPr>
        <w:t xml:space="preserve"> </w:t>
      </w:r>
      <w:r w:rsidR="00BA54FD" w:rsidRPr="00D54005">
        <w:rPr>
          <w:rFonts w:eastAsia="Arial Unicode MS" w:cs="Mangal"/>
          <w:kern w:val="1"/>
          <w:szCs w:val="28"/>
          <w:lang w:eastAsia="hi-IN" w:bidi="hi-IN"/>
        </w:rPr>
        <w:t xml:space="preserve">фонд начисленной заработной платы по крупным и средним </w:t>
      </w:r>
      <w:proofErr w:type="gramStart"/>
      <w:r w:rsidR="00BA54FD" w:rsidRPr="00D54005">
        <w:rPr>
          <w:rFonts w:eastAsia="Arial Unicode MS" w:cs="Mangal"/>
          <w:kern w:val="1"/>
          <w:szCs w:val="28"/>
          <w:lang w:eastAsia="hi-IN" w:bidi="hi-IN"/>
        </w:rPr>
        <w:t>организациям</w:t>
      </w:r>
      <w:r w:rsidR="00BA54FD">
        <w:rPr>
          <w:rFonts w:eastAsia="Arial Unicode MS" w:cs="Mangal"/>
          <w:kern w:val="1"/>
          <w:szCs w:val="28"/>
          <w:lang w:eastAsia="hi-IN" w:bidi="hi-IN"/>
        </w:rPr>
        <w:t xml:space="preserve"> </w:t>
      </w:r>
      <w:r w:rsidR="00AA3292">
        <w:rPr>
          <w:rFonts w:eastAsia="Arial Unicode MS" w:cs="Mangal"/>
          <w:kern w:val="1"/>
          <w:szCs w:val="28"/>
          <w:lang w:eastAsia="hi-IN" w:bidi="hi-IN"/>
        </w:rPr>
        <w:t xml:space="preserve"> достигнет</w:t>
      </w:r>
      <w:proofErr w:type="gramEnd"/>
      <w:r w:rsidR="00AA3292">
        <w:rPr>
          <w:rFonts w:eastAsia="Arial Unicode MS" w:cs="Mangal"/>
          <w:kern w:val="1"/>
          <w:szCs w:val="28"/>
          <w:lang w:eastAsia="hi-IN" w:bidi="hi-IN"/>
        </w:rPr>
        <w:t xml:space="preserve"> 31936 рублей, среднемесячная заработная плата </w:t>
      </w:r>
      <w:r w:rsidR="005C4510">
        <w:rPr>
          <w:rFonts w:eastAsia="Arial Unicode MS" w:cs="Mangal"/>
          <w:kern w:val="1"/>
          <w:szCs w:val="28"/>
          <w:lang w:eastAsia="hi-IN" w:bidi="hi-IN"/>
        </w:rPr>
        <w:t>– 31936 рублей.</w:t>
      </w:r>
    </w:p>
    <w:p w:rsidR="00BE46EF" w:rsidRPr="00302AA1" w:rsidRDefault="00BE46EF" w:rsidP="00EA4983">
      <w:pPr>
        <w:tabs>
          <w:tab w:val="left" w:pos="-3686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BA54FD">
        <w:rPr>
          <w:rFonts w:cs="Times New Roman"/>
          <w:szCs w:val="28"/>
        </w:rPr>
        <w:t xml:space="preserve">прогнозе </w:t>
      </w:r>
      <w:r w:rsidR="00543376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20</w:t>
      </w:r>
      <w:r w:rsidR="00543376">
        <w:rPr>
          <w:rFonts w:cs="Times New Roman"/>
          <w:szCs w:val="28"/>
        </w:rPr>
        <w:t>2</w:t>
      </w:r>
      <w:r w:rsidR="00BA54FD">
        <w:rPr>
          <w:rFonts w:cs="Times New Roman"/>
          <w:szCs w:val="28"/>
        </w:rPr>
        <w:t>1</w:t>
      </w:r>
      <w:r w:rsidR="00543376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 xml:space="preserve"> фонд </w:t>
      </w:r>
      <w:r w:rsidRPr="00302AA1">
        <w:rPr>
          <w:rFonts w:cs="Times New Roman"/>
          <w:szCs w:val="28"/>
        </w:rPr>
        <w:t>начисленной заработной платы по крупным и средним предприятиям</w:t>
      </w:r>
      <w:r>
        <w:rPr>
          <w:rFonts w:cs="Times New Roman"/>
          <w:szCs w:val="28"/>
        </w:rPr>
        <w:t xml:space="preserve"> </w:t>
      </w:r>
      <w:r w:rsidR="00543376">
        <w:rPr>
          <w:rFonts w:cs="Times New Roman"/>
          <w:szCs w:val="28"/>
        </w:rPr>
        <w:t xml:space="preserve">по консервативному варианту </w:t>
      </w:r>
      <w:r>
        <w:rPr>
          <w:rFonts w:cs="Times New Roman"/>
          <w:szCs w:val="28"/>
        </w:rPr>
        <w:t xml:space="preserve">планируется в сумме </w:t>
      </w:r>
      <w:r w:rsidR="00EA4983">
        <w:rPr>
          <w:rFonts w:cs="Times New Roman"/>
          <w:szCs w:val="28"/>
        </w:rPr>
        <w:t>35</w:t>
      </w:r>
      <w:r w:rsidR="00543376">
        <w:rPr>
          <w:rFonts w:cs="Times New Roman"/>
          <w:szCs w:val="28"/>
        </w:rPr>
        <w:t>01</w:t>
      </w:r>
      <w:r>
        <w:rPr>
          <w:rFonts w:cs="Times New Roman"/>
          <w:szCs w:val="28"/>
        </w:rPr>
        <w:t xml:space="preserve"> млн. рублей,</w:t>
      </w:r>
      <w:r w:rsidR="00543376">
        <w:rPr>
          <w:rFonts w:cs="Times New Roman"/>
          <w:szCs w:val="28"/>
        </w:rPr>
        <w:t xml:space="preserve"> по базовому варианту – 3541 млн. рублей. С</w:t>
      </w:r>
      <w:r w:rsidRPr="00302AA1">
        <w:rPr>
          <w:rFonts w:cs="Times New Roman"/>
          <w:szCs w:val="28"/>
        </w:rPr>
        <w:t>реднемесячная заработная плата</w:t>
      </w:r>
      <w:r>
        <w:rPr>
          <w:rFonts w:cs="Times New Roman"/>
          <w:szCs w:val="28"/>
        </w:rPr>
        <w:t xml:space="preserve"> достигнет</w:t>
      </w:r>
      <w:r w:rsidR="00543376">
        <w:rPr>
          <w:rFonts w:cs="Times New Roman"/>
          <w:szCs w:val="28"/>
        </w:rPr>
        <w:t>: по консервативному варианту -34044 рублей, по базовому - 34171 рубль.</w:t>
      </w:r>
    </w:p>
    <w:p w:rsidR="00BE46EF" w:rsidRPr="004562D2" w:rsidRDefault="00BE46EF" w:rsidP="00BE46EF">
      <w:pPr>
        <w:spacing w:after="0" w:line="240" w:lineRule="auto"/>
        <w:jc w:val="both"/>
        <w:rPr>
          <w:rFonts w:cs="Times New Roman"/>
          <w:szCs w:val="28"/>
        </w:rPr>
      </w:pPr>
      <w:r w:rsidRPr="004562D2">
        <w:rPr>
          <w:rFonts w:cs="Times New Roman"/>
          <w:szCs w:val="28"/>
        </w:rPr>
        <w:lastRenderedPageBreak/>
        <w:t xml:space="preserve">         По данным ГКУ «Центра занятости населения Новоалександровского района»:</w:t>
      </w:r>
    </w:p>
    <w:p w:rsidR="005734EE" w:rsidRPr="004562D2" w:rsidRDefault="00BE46EF" w:rsidP="00BE46EF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4562D2">
        <w:rPr>
          <w:rFonts w:cs="Times New Roman"/>
          <w:szCs w:val="28"/>
        </w:rPr>
        <w:t>- уровень зарегистрированной безработицы в   201</w:t>
      </w:r>
      <w:r w:rsidR="00543376" w:rsidRPr="004562D2">
        <w:rPr>
          <w:rFonts w:cs="Times New Roman"/>
          <w:szCs w:val="28"/>
        </w:rPr>
        <w:t>9</w:t>
      </w:r>
      <w:r w:rsidRPr="004562D2">
        <w:rPr>
          <w:rFonts w:cs="Times New Roman"/>
          <w:szCs w:val="28"/>
        </w:rPr>
        <w:t xml:space="preserve"> году</w:t>
      </w:r>
      <w:r w:rsidR="00543376" w:rsidRPr="004562D2">
        <w:rPr>
          <w:rFonts w:cs="Times New Roman"/>
          <w:szCs w:val="28"/>
        </w:rPr>
        <w:t xml:space="preserve"> сложился на уровне Ставропольского края</w:t>
      </w:r>
      <w:r w:rsidR="0045019C" w:rsidRPr="004562D2">
        <w:rPr>
          <w:rFonts w:cs="Times New Roman"/>
          <w:szCs w:val="28"/>
        </w:rPr>
        <w:t xml:space="preserve"> и</w:t>
      </w:r>
      <w:r w:rsidRPr="004562D2">
        <w:rPr>
          <w:rFonts w:cs="Times New Roman"/>
          <w:szCs w:val="28"/>
        </w:rPr>
        <w:t xml:space="preserve"> составил 0,</w:t>
      </w:r>
      <w:r w:rsidR="00543376" w:rsidRPr="004562D2">
        <w:rPr>
          <w:rFonts w:cs="Times New Roman"/>
          <w:szCs w:val="28"/>
        </w:rPr>
        <w:t>7</w:t>
      </w:r>
      <w:r w:rsidRPr="004562D2">
        <w:rPr>
          <w:rFonts w:cs="Times New Roman"/>
          <w:szCs w:val="28"/>
        </w:rPr>
        <w:t>%</w:t>
      </w:r>
      <w:r w:rsidR="0045019C" w:rsidRPr="004562D2">
        <w:rPr>
          <w:rFonts w:cs="Times New Roman"/>
          <w:szCs w:val="28"/>
        </w:rPr>
        <w:t>, но увеличился к 2018 году на 0,4% (2018г. - 03%)</w:t>
      </w:r>
      <w:r w:rsidRPr="004562D2">
        <w:rPr>
          <w:rFonts w:cs="Times New Roman"/>
          <w:szCs w:val="28"/>
        </w:rPr>
        <w:t xml:space="preserve">, в связи с трудоустройством безработных граждан на имеющиеся вакансии и самостоятельно, а также </w:t>
      </w:r>
      <w:r w:rsidR="003E7CEE" w:rsidRPr="004562D2">
        <w:rPr>
          <w:rFonts w:cs="Times New Roman"/>
          <w:szCs w:val="28"/>
        </w:rPr>
        <w:t xml:space="preserve">безработные </w:t>
      </w:r>
      <w:r w:rsidRPr="004562D2">
        <w:rPr>
          <w:rFonts w:cs="Times New Roman"/>
          <w:szCs w:val="28"/>
        </w:rPr>
        <w:t>уезжают работать за пределы Ставропольского края</w:t>
      </w:r>
      <w:r w:rsidR="003E7CEE" w:rsidRPr="004562D2">
        <w:rPr>
          <w:rFonts w:cs="Times New Roman"/>
          <w:szCs w:val="28"/>
        </w:rPr>
        <w:t xml:space="preserve">. </w:t>
      </w:r>
    </w:p>
    <w:p w:rsidR="00690DA5" w:rsidRPr="004562D2" w:rsidRDefault="005C4510" w:rsidP="005734EE">
      <w:pPr>
        <w:spacing w:after="0" w:line="240" w:lineRule="auto"/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2020 году р</w:t>
      </w:r>
      <w:r w:rsidR="005734EE" w:rsidRPr="004562D2">
        <w:rPr>
          <w:rFonts w:cs="Times New Roman"/>
          <w:szCs w:val="28"/>
        </w:rPr>
        <w:t xml:space="preserve">аспространение новой </w:t>
      </w:r>
      <w:proofErr w:type="spellStart"/>
      <w:r w:rsidR="005734EE" w:rsidRPr="004562D2">
        <w:rPr>
          <w:rFonts w:cs="Times New Roman"/>
          <w:szCs w:val="28"/>
        </w:rPr>
        <w:t>коронавирусной</w:t>
      </w:r>
      <w:proofErr w:type="spellEnd"/>
      <w:r w:rsidR="005734EE" w:rsidRPr="004562D2">
        <w:rPr>
          <w:rFonts w:cs="Times New Roman"/>
          <w:szCs w:val="28"/>
        </w:rPr>
        <w:t xml:space="preserve"> инфекции значительно повлияло на </w:t>
      </w:r>
      <w:r w:rsidR="00690DA5" w:rsidRPr="004562D2">
        <w:rPr>
          <w:rFonts w:cs="Times New Roman"/>
          <w:szCs w:val="28"/>
        </w:rPr>
        <w:t>уровень безработицы.</w:t>
      </w:r>
      <w:r w:rsidR="00BA54FD" w:rsidRPr="004562D2">
        <w:rPr>
          <w:rFonts w:cs="Times New Roman"/>
          <w:szCs w:val="28"/>
        </w:rPr>
        <w:t xml:space="preserve"> </w:t>
      </w:r>
      <w:r w:rsidR="00000CF1" w:rsidRPr="004562D2">
        <w:rPr>
          <w:rFonts w:cs="Times New Roman"/>
          <w:szCs w:val="28"/>
        </w:rPr>
        <w:t>З</w:t>
      </w:r>
      <w:r w:rsidR="003E7CEE" w:rsidRPr="004562D2">
        <w:rPr>
          <w:rFonts w:cs="Times New Roman"/>
          <w:szCs w:val="28"/>
        </w:rPr>
        <w:t>а 1 полугодие 20</w:t>
      </w:r>
      <w:r w:rsidR="0045019C" w:rsidRPr="004562D2">
        <w:rPr>
          <w:rFonts w:cs="Times New Roman"/>
          <w:szCs w:val="28"/>
        </w:rPr>
        <w:t>20</w:t>
      </w:r>
      <w:r w:rsidR="003E7CEE" w:rsidRPr="004562D2">
        <w:rPr>
          <w:rFonts w:cs="Times New Roman"/>
          <w:szCs w:val="28"/>
        </w:rPr>
        <w:t xml:space="preserve"> года уровень безработицы достиг </w:t>
      </w:r>
      <w:r w:rsidR="0045019C" w:rsidRPr="004562D2">
        <w:rPr>
          <w:rFonts w:cs="Times New Roman"/>
          <w:szCs w:val="28"/>
        </w:rPr>
        <w:t>2,4%,</w:t>
      </w:r>
      <w:r w:rsidR="00223D8C" w:rsidRPr="004562D2">
        <w:rPr>
          <w:rFonts w:cs="Times New Roman"/>
          <w:szCs w:val="28"/>
        </w:rPr>
        <w:t xml:space="preserve"> </w:t>
      </w:r>
      <w:r w:rsidR="005734EE" w:rsidRPr="004562D2">
        <w:rPr>
          <w:rFonts w:cs="Times New Roman"/>
          <w:szCs w:val="28"/>
        </w:rPr>
        <w:t>и увеличился к соответствующему периоду прошлого года на 1,5% (1 пол.2019г. -</w:t>
      </w:r>
      <w:r w:rsidR="00223D8C" w:rsidRPr="004562D2">
        <w:rPr>
          <w:rFonts w:cs="Times New Roman"/>
          <w:szCs w:val="28"/>
        </w:rPr>
        <w:t xml:space="preserve"> </w:t>
      </w:r>
      <w:r w:rsidR="005734EE" w:rsidRPr="004562D2">
        <w:rPr>
          <w:rFonts w:cs="Times New Roman"/>
          <w:szCs w:val="28"/>
        </w:rPr>
        <w:t>0,9%), но</w:t>
      </w:r>
      <w:r w:rsidR="0045019C" w:rsidRPr="004562D2">
        <w:rPr>
          <w:rFonts w:cs="Times New Roman"/>
          <w:szCs w:val="28"/>
        </w:rPr>
        <w:t xml:space="preserve"> ниже </w:t>
      </w:r>
      <w:proofErr w:type="spellStart"/>
      <w:r w:rsidR="0045019C" w:rsidRPr="004562D2">
        <w:rPr>
          <w:rFonts w:cs="Times New Roman"/>
          <w:szCs w:val="28"/>
        </w:rPr>
        <w:t>среднекраевого</w:t>
      </w:r>
      <w:proofErr w:type="spellEnd"/>
      <w:r w:rsidR="0045019C" w:rsidRPr="004562D2">
        <w:rPr>
          <w:rFonts w:cs="Times New Roman"/>
          <w:szCs w:val="28"/>
        </w:rPr>
        <w:t xml:space="preserve"> на 1,5% (по Ставропольскому краю 3,9%).</w:t>
      </w:r>
      <w:r w:rsidR="003E7CEE" w:rsidRPr="004562D2">
        <w:rPr>
          <w:rFonts w:cs="Times New Roman"/>
          <w:szCs w:val="28"/>
        </w:rPr>
        <w:t xml:space="preserve"> </w:t>
      </w:r>
      <w:r w:rsidR="00000CF1" w:rsidRPr="004562D2">
        <w:rPr>
          <w:rFonts w:cs="Times New Roman"/>
          <w:szCs w:val="28"/>
        </w:rPr>
        <w:t>В оценке на 2020 год наблюдается рост уровня безработицы до 4,6%.</w:t>
      </w:r>
    </w:p>
    <w:p w:rsidR="00BE46EF" w:rsidRPr="004562D2" w:rsidRDefault="00690DA5" w:rsidP="00223D8C">
      <w:pPr>
        <w:spacing w:after="0" w:line="240" w:lineRule="auto"/>
        <w:ind w:firstLine="708"/>
        <w:contextualSpacing/>
        <w:jc w:val="both"/>
        <w:rPr>
          <w:rFonts w:cs="Times New Roman"/>
          <w:szCs w:val="28"/>
        </w:rPr>
      </w:pPr>
      <w:r w:rsidRPr="004562D2">
        <w:rPr>
          <w:rFonts w:cs="Times New Roman"/>
          <w:szCs w:val="28"/>
        </w:rPr>
        <w:t xml:space="preserve">Одновременно наблюдается увеличение численности безработных, зарегистрированных в органах государственной службы занятости, если в 2019 году зарегистрировано </w:t>
      </w:r>
      <w:r w:rsidR="00223D8C" w:rsidRPr="004562D2">
        <w:rPr>
          <w:rFonts w:cs="Times New Roman"/>
          <w:szCs w:val="28"/>
        </w:rPr>
        <w:t xml:space="preserve">безработных </w:t>
      </w:r>
      <w:r w:rsidRPr="004562D2">
        <w:rPr>
          <w:rFonts w:cs="Times New Roman"/>
          <w:szCs w:val="28"/>
        </w:rPr>
        <w:t xml:space="preserve">467 человек, то в 1 полугодии 2020 года - 685 человек (1 пол. 2019г. </w:t>
      </w:r>
      <w:r w:rsidR="00223D8C" w:rsidRPr="004562D2">
        <w:rPr>
          <w:rFonts w:cs="Times New Roman"/>
          <w:szCs w:val="28"/>
        </w:rPr>
        <w:t>–</w:t>
      </w:r>
      <w:r w:rsidRPr="004562D2">
        <w:rPr>
          <w:rFonts w:cs="Times New Roman"/>
          <w:szCs w:val="28"/>
        </w:rPr>
        <w:t xml:space="preserve"> 219</w:t>
      </w:r>
      <w:r w:rsidR="00223D8C" w:rsidRPr="004562D2">
        <w:rPr>
          <w:rFonts w:cs="Times New Roman"/>
          <w:szCs w:val="28"/>
        </w:rPr>
        <w:t xml:space="preserve"> </w:t>
      </w:r>
      <w:r w:rsidRPr="004562D2">
        <w:rPr>
          <w:rFonts w:cs="Times New Roman"/>
          <w:szCs w:val="28"/>
        </w:rPr>
        <w:t xml:space="preserve">чел.), при введении «второй волны» новой </w:t>
      </w:r>
      <w:proofErr w:type="spellStart"/>
      <w:r w:rsidRPr="004562D2">
        <w:rPr>
          <w:rFonts w:cs="Times New Roman"/>
          <w:szCs w:val="28"/>
        </w:rPr>
        <w:t>коронавирусной</w:t>
      </w:r>
      <w:proofErr w:type="spellEnd"/>
      <w:r w:rsidRPr="004562D2">
        <w:rPr>
          <w:rFonts w:cs="Times New Roman"/>
          <w:szCs w:val="28"/>
        </w:rPr>
        <w:t xml:space="preserve"> инфекции в оценке на 2020 год данный показатель составит 1300 человек. </w:t>
      </w:r>
    </w:p>
    <w:p w:rsidR="006636FB" w:rsidRDefault="006636FB" w:rsidP="00BE46EF">
      <w:pPr>
        <w:spacing w:after="0" w:line="240" w:lineRule="auto"/>
        <w:contextualSpacing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                                                Финансы организаций</w:t>
      </w:r>
      <w:r w:rsidR="00881C37">
        <w:rPr>
          <w:rFonts w:cs="Times New Roman"/>
          <w:szCs w:val="28"/>
        </w:rPr>
        <w:t xml:space="preserve"> </w:t>
      </w:r>
    </w:p>
    <w:p w:rsidR="00457F59" w:rsidRDefault="00457F59" w:rsidP="00BE46EF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484BAE" w:rsidRPr="00D54005" w:rsidRDefault="006636FB" w:rsidP="00484B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>
        <w:rPr>
          <w:rFonts w:cs="Times New Roman"/>
          <w:szCs w:val="28"/>
        </w:rPr>
        <w:t>Раздел «Финансы организаций» заполнен по данным Северо-</w:t>
      </w:r>
      <w:proofErr w:type="spellStart"/>
      <w:r>
        <w:rPr>
          <w:rFonts w:cs="Times New Roman"/>
          <w:szCs w:val="28"/>
        </w:rPr>
        <w:t>Кавказстата</w:t>
      </w:r>
      <w:proofErr w:type="spellEnd"/>
      <w:r>
        <w:rPr>
          <w:rFonts w:cs="Times New Roman"/>
          <w:szCs w:val="28"/>
        </w:rPr>
        <w:t>.</w:t>
      </w:r>
      <w:r w:rsidR="00484BAE" w:rsidRPr="00484BAE">
        <w:rPr>
          <w:rFonts w:eastAsia="Arial Unicode MS" w:cs="Mangal"/>
          <w:kern w:val="1"/>
          <w:szCs w:val="28"/>
          <w:lang w:eastAsia="hi-IN" w:bidi="hi-IN"/>
        </w:rPr>
        <w:t xml:space="preserve"> </w:t>
      </w:r>
      <w:r w:rsidR="00484BAE">
        <w:rPr>
          <w:rFonts w:eastAsia="Arial Unicode MS" w:cs="Mangal"/>
          <w:kern w:val="1"/>
          <w:szCs w:val="28"/>
          <w:lang w:eastAsia="hi-IN" w:bidi="hi-IN"/>
        </w:rPr>
        <w:t>П</w:t>
      </w:r>
      <w:r w:rsidR="00484BAE" w:rsidRPr="00D54005">
        <w:rPr>
          <w:rFonts w:eastAsia="Arial Unicode MS" w:cs="Mangal"/>
          <w:kern w:val="1"/>
          <w:szCs w:val="28"/>
          <w:lang w:eastAsia="hi-IN" w:bidi="hi-IN"/>
        </w:rPr>
        <w:t>о итогам 2019 года по крупным и средним предприятиям сложился положительный финансовый результат (прибыль минус убыток) и составил 1588,5 млн. руб. (2018 г. – прибыль в сумме 2191,9 млн. руб.).</w:t>
      </w:r>
    </w:p>
    <w:p w:rsidR="00484BAE" w:rsidRPr="00D54005" w:rsidRDefault="00484BAE" w:rsidP="00484B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Прибыль получена по следующим видам экономической деятельности:</w:t>
      </w:r>
    </w:p>
    <w:p w:rsidR="00484BAE" w:rsidRPr="00D54005" w:rsidRDefault="00484BAE" w:rsidP="00484B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- промышленное производство – 38,4 млн. рублей (2018 год – 0,6 млн. руб.);</w:t>
      </w:r>
    </w:p>
    <w:p w:rsidR="00484BAE" w:rsidRPr="00D54005" w:rsidRDefault="00484BAE" w:rsidP="00484B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- сельское хозяйство – 1050,9 млн. рублей (2018г. – 1916,2 млн. руб.);</w:t>
      </w:r>
    </w:p>
    <w:p w:rsidR="00484BAE" w:rsidRPr="00D54005" w:rsidRDefault="00484BAE" w:rsidP="00484B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- торговля оптовая и розничная – 434,4 млн. рублей (2018г. – 217,3 млн. руб.)</w:t>
      </w:r>
      <w:r>
        <w:rPr>
          <w:rFonts w:eastAsia="Arial Unicode MS" w:cs="Mangal"/>
          <w:kern w:val="1"/>
          <w:szCs w:val="28"/>
          <w:lang w:eastAsia="hi-IN" w:bidi="hi-IN"/>
        </w:rPr>
        <w:t>.</w:t>
      </w:r>
    </w:p>
    <w:p w:rsidR="00484BAE" w:rsidRPr="00D54005" w:rsidRDefault="00484BAE" w:rsidP="00484B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Из 25 наблюдаемых предприятий в 21 получена прибыль в сумме 1657,2 млн. руб. (2018 г. - прибыль получена в 18 наблюдаемых предприятиях в сумме 2259,4 млн. руб.).</w:t>
      </w:r>
    </w:p>
    <w:p w:rsidR="006636FB" w:rsidRDefault="00484BAE" w:rsidP="00484B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 w:rsidRPr="00D54005">
        <w:rPr>
          <w:rFonts w:eastAsia="Arial Unicode MS" w:cs="Mangal"/>
          <w:kern w:val="1"/>
          <w:szCs w:val="28"/>
          <w:lang w:eastAsia="hi-IN" w:bidi="hi-IN"/>
        </w:rPr>
        <w:t>Доля прибы</w:t>
      </w:r>
      <w:r>
        <w:rPr>
          <w:rFonts w:eastAsia="Arial Unicode MS" w:cs="Mangal"/>
          <w:kern w:val="1"/>
          <w:szCs w:val="28"/>
          <w:lang w:eastAsia="hi-IN" w:bidi="hi-IN"/>
        </w:rPr>
        <w:t>льных предприятий составила 84</w:t>
      </w:r>
      <w:r w:rsidR="00457F59">
        <w:rPr>
          <w:rFonts w:eastAsia="Arial Unicode MS" w:cs="Mangal"/>
          <w:kern w:val="1"/>
          <w:szCs w:val="28"/>
          <w:lang w:eastAsia="hi-IN" w:bidi="hi-IN"/>
        </w:rPr>
        <w:t>% (2018 г. – 81,8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%).</w:t>
      </w:r>
      <w:r>
        <w:rPr>
          <w:rFonts w:eastAsia="Arial Unicode MS" w:cs="Mangal"/>
          <w:kern w:val="1"/>
          <w:szCs w:val="28"/>
          <w:lang w:eastAsia="hi-IN" w:bidi="hi-IN"/>
        </w:rPr>
        <w:t xml:space="preserve"> Убыточно сработали 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4 </w:t>
      </w:r>
      <w:r>
        <w:rPr>
          <w:rFonts w:eastAsia="Arial Unicode MS" w:cs="Mangal"/>
          <w:kern w:val="1"/>
          <w:szCs w:val="28"/>
          <w:lang w:eastAsia="hi-IN" w:bidi="hi-IN"/>
        </w:rPr>
        <w:t>предприятия, убыток составил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 68,7 млн. руб</w:t>
      </w:r>
      <w:r w:rsidR="00D561DB">
        <w:rPr>
          <w:rFonts w:eastAsia="Arial Unicode MS" w:cs="Mangal"/>
          <w:kern w:val="1"/>
          <w:szCs w:val="28"/>
          <w:lang w:eastAsia="hi-IN" w:bidi="hi-IN"/>
        </w:rPr>
        <w:t>лей</w:t>
      </w:r>
      <w:r w:rsidRPr="00D54005">
        <w:rPr>
          <w:rFonts w:eastAsia="Arial Unicode MS" w:cs="Mangal"/>
          <w:kern w:val="1"/>
          <w:szCs w:val="28"/>
          <w:lang w:eastAsia="hi-IN" w:bidi="hi-IN"/>
        </w:rPr>
        <w:t>.</w:t>
      </w:r>
    </w:p>
    <w:p w:rsidR="00484BAE" w:rsidRDefault="00484BAE" w:rsidP="00484B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>
        <w:rPr>
          <w:rFonts w:eastAsia="Arial Unicode MS" w:cs="Mangal"/>
          <w:kern w:val="1"/>
          <w:szCs w:val="28"/>
          <w:lang w:eastAsia="hi-IN" w:bidi="hi-IN"/>
        </w:rPr>
        <w:t xml:space="preserve">За </w:t>
      </w:r>
      <w:r w:rsidR="00E32975">
        <w:rPr>
          <w:rFonts w:eastAsia="Arial Unicode MS" w:cs="Mangal"/>
          <w:kern w:val="1"/>
          <w:szCs w:val="28"/>
          <w:lang w:eastAsia="hi-IN" w:bidi="hi-IN"/>
        </w:rPr>
        <w:t>5 месяцев</w:t>
      </w:r>
      <w:r>
        <w:rPr>
          <w:rFonts w:eastAsia="Arial Unicode MS" w:cs="Mangal"/>
          <w:kern w:val="1"/>
          <w:szCs w:val="28"/>
          <w:lang w:eastAsia="hi-IN" w:bidi="hi-IN"/>
        </w:rPr>
        <w:t xml:space="preserve"> 2020 года</w:t>
      </w:r>
      <w:r w:rsidRPr="00484BAE">
        <w:rPr>
          <w:rFonts w:eastAsia="Arial Unicode MS" w:cs="Mangal"/>
          <w:kern w:val="1"/>
          <w:szCs w:val="28"/>
          <w:lang w:eastAsia="hi-IN" w:bidi="hi-IN"/>
        </w:rPr>
        <w:t xml:space="preserve"> </w:t>
      </w:r>
      <w:r w:rsidRPr="00D54005">
        <w:rPr>
          <w:rFonts w:eastAsia="Arial Unicode MS" w:cs="Mangal"/>
          <w:kern w:val="1"/>
          <w:szCs w:val="28"/>
          <w:lang w:eastAsia="hi-IN" w:bidi="hi-IN"/>
        </w:rPr>
        <w:t xml:space="preserve">по крупным и средним предприятиям сложился положительный финансовый результат (прибыль минус убыток) и составил </w:t>
      </w:r>
      <w:r w:rsidR="00E32975">
        <w:rPr>
          <w:rFonts w:eastAsia="Arial Unicode MS" w:cs="Mangal"/>
          <w:kern w:val="1"/>
          <w:szCs w:val="28"/>
          <w:lang w:eastAsia="hi-IN" w:bidi="hi-IN"/>
        </w:rPr>
        <w:t>689,1</w:t>
      </w:r>
      <w:r>
        <w:rPr>
          <w:rFonts w:eastAsia="Arial Unicode MS" w:cs="Mangal"/>
          <w:kern w:val="1"/>
          <w:szCs w:val="28"/>
          <w:lang w:eastAsia="hi-IN" w:bidi="hi-IN"/>
        </w:rPr>
        <w:t xml:space="preserve"> млн. рублей, темп роста к </w:t>
      </w:r>
      <w:r w:rsidR="00E32975">
        <w:rPr>
          <w:rFonts w:eastAsia="Arial Unicode MS" w:cs="Mangal"/>
          <w:kern w:val="1"/>
          <w:szCs w:val="28"/>
          <w:lang w:eastAsia="hi-IN" w:bidi="hi-IN"/>
        </w:rPr>
        <w:t>маю</w:t>
      </w:r>
      <w:r>
        <w:rPr>
          <w:rFonts w:eastAsia="Arial Unicode MS" w:cs="Mangal"/>
          <w:kern w:val="1"/>
          <w:szCs w:val="28"/>
          <w:lang w:eastAsia="hi-IN" w:bidi="hi-IN"/>
        </w:rPr>
        <w:t xml:space="preserve"> 2019 года </w:t>
      </w:r>
      <w:r w:rsidR="00E32975">
        <w:rPr>
          <w:rFonts w:eastAsia="Arial Unicode MS" w:cs="Mangal"/>
          <w:kern w:val="1"/>
          <w:szCs w:val="28"/>
          <w:lang w:eastAsia="hi-IN" w:bidi="hi-IN"/>
        </w:rPr>
        <w:t>–</w:t>
      </w:r>
      <w:r>
        <w:rPr>
          <w:rFonts w:eastAsia="Arial Unicode MS" w:cs="Mangal"/>
          <w:kern w:val="1"/>
          <w:szCs w:val="28"/>
          <w:lang w:eastAsia="hi-IN" w:bidi="hi-IN"/>
        </w:rPr>
        <w:t xml:space="preserve"> 1</w:t>
      </w:r>
      <w:r w:rsidR="00E32975">
        <w:rPr>
          <w:rFonts w:eastAsia="Arial Unicode MS" w:cs="Mangal"/>
          <w:kern w:val="1"/>
          <w:szCs w:val="28"/>
          <w:lang w:eastAsia="hi-IN" w:bidi="hi-IN"/>
        </w:rPr>
        <w:t>24,1</w:t>
      </w:r>
      <w:r>
        <w:rPr>
          <w:rFonts w:eastAsia="Arial Unicode MS" w:cs="Mangal"/>
          <w:kern w:val="1"/>
          <w:szCs w:val="28"/>
          <w:lang w:eastAsia="hi-IN" w:bidi="hi-IN"/>
        </w:rPr>
        <w:t xml:space="preserve">%, доля прибыльных предприятий </w:t>
      </w:r>
      <w:r w:rsidR="00AF12C8">
        <w:rPr>
          <w:rFonts w:eastAsia="Arial Unicode MS" w:cs="Mangal"/>
          <w:kern w:val="1"/>
          <w:szCs w:val="28"/>
          <w:lang w:eastAsia="hi-IN" w:bidi="hi-IN"/>
        </w:rPr>
        <w:t xml:space="preserve">составила </w:t>
      </w:r>
      <w:r>
        <w:rPr>
          <w:rFonts w:eastAsia="Arial Unicode MS" w:cs="Mangal"/>
          <w:kern w:val="1"/>
          <w:szCs w:val="28"/>
          <w:lang w:eastAsia="hi-IN" w:bidi="hi-IN"/>
        </w:rPr>
        <w:t>84%.</w:t>
      </w:r>
    </w:p>
    <w:p w:rsidR="00AF12C8" w:rsidRDefault="00AF12C8" w:rsidP="00484BA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Mangal"/>
          <w:kern w:val="1"/>
          <w:szCs w:val="28"/>
          <w:lang w:eastAsia="hi-IN" w:bidi="hi-IN"/>
        </w:rPr>
      </w:pPr>
      <w:r>
        <w:rPr>
          <w:rFonts w:eastAsia="Arial Unicode MS" w:cs="Mangal"/>
          <w:kern w:val="1"/>
          <w:szCs w:val="28"/>
          <w:lang w:eastAsia="hi-IN" w:bidi="hi-IN"/>
        </w:rPr>
        <w:t xml:space="preserve">Темп роста прибыльных организаций </w:t>
      </w:r>
      <w:r w:rsidR="00F27455">
        <w:rPr>
          <w:rFonts w:eastAsia="Arial Unicode MS" w:cs="Mangal"/>
          <w:kern w:val="1"/>
          <w:szCs w:val="28"/>
          <w:lang w:eastAsia="hi-IN" w:bidi="hi-IN"/>
        </w:rPr>
        <w:t xml:space="preserve">городского округа </w:t>
      </w:r>
      <w:r>
        <w:rPr>
          <w:rFonts w:eastAsia="Arial Unicode MS" w:cs="Mangal"/>
          <w:kern w:val="1"/>
          <w:szCs w:val="28"/>
          <w:lang w:eastAsia="hi-IN" w:bidi="hi-IN"/>
        </w:rPr>
        <w:t xml:space="preserve">в 2018 году составил 81,8%, в 2019 году – 73,3%, в оценке на 2020 год планируется на уровне 70%. Такое снижение объясняется тем, что </w:t>
      </w:r>
      <w:r>
        <w:rPr>
          <w:rFonts w:cs="Times New Roman"/>
          <w:szCs w:val="28"/>
        </w:rPr>
        <w:t>в</w:t>
      </w:r>
      <w:r w:rsidRPr="007112BC">
        <w:rPr>
          <w:rFonts w:cs="Times New Roman"/>
          <w:szCs w:val="28"/>
        </w:rPr>
        <w:t xml:space="preserve"> структуре экономики </w:t>
      </w:r>
      <w:r w:rsidR="00F27455">
        <w:t>городского</w:t>
      </w:r>
      <w:r w:rsidRPr="007112BC">
        <w:t xml:space="preserve"> округ</w:t>
      </w:r>
      <w:r w:rsidR="00F27455">
        <w:t>а</w:t>
      </w:r>
      <w:r w:rsidRPr="007112BC">
        <w:t xml:space="preserve"> </w:t>
      </w:r>
      <w:r w:rsidRPr="007112BC">
        <w:rPr>
          <w:rFonts w:cs="Times New Roman"/>
          <w:szCs w:val="28"/>
        </w:rPr>
        <w:t>агропромышлен</w:t>
      </w:r>
      <w:r>
        <w:rPr>
          <w:rFonts w:cs="Times New Roman"/>
          <w:szCs w:val="28"/>
        </w:rPr>
        <w:t>ный комплекс занимает более 70%</w:t>
      </w:r>
      <w:r w:rsidR="00F27455">
        <w:rPr>
          <w:rFonts w:cs="Times New Roman"/>
          <w:szCs w:val="28"/>
        </w:rPr>
        <w:t>, а в</w:t>
      </w:r>
      <w:r>
        <w:rPr>
          <w:rFonts w:cs="Times New Roman"/>
          <w:szCs w:val="28"/>
        </w:rPr>
        <w:t xml:space="preserve"> 2020 году сложились неблагоприятные погодные условия, что существенно повлияет на </w:t>
      </w:r>
      <w:r w:rsidR="00F27455">
        <w:rPr>
          <w:rFonts w:cs="Times New Roman"/>
          <w:szCs w:val="28"/>
        </w:rPr>
        <w:t>финансовое состояние сельскохозяйственных предприятий.</w:t>
      </w:r>
    </w:p>
    <w:p w:rsidR="00CA70F8" w:rsidRDefault="00CA70F8" w:rsidP="00CA70F8">
      <w:pPr>
        <w:spacing w:after="0" w:line="240" w:lineRule="auto"/>
        <w:contextualSpacing/>
        <w:jc w:val="center"/>
      </w:pPr>
    </w:p>
    <w:p w:rsidR="00CA70F8" w:rsidRDefault="00CA70F8" w:rsidP="00CA70F8">
      <w:pPr>
        <w:spacing w:after="0" w:line="240" w:lineRule="auto"/>
        <w:contextualSpacing/>
        <w:jc w:val="center"/>
        <w:rPr>
          <w:color w:val="FF0000"/>
        </w:rPr>
      </w:pPr>
      <w:r w:rsidRPr="00167297">
        <w:t xml:space="preserve">Развитие социальной сферы </w:t>
      </w:r>
    </w:p>
    <w:p w:rsidR="00457F59" w:rsidRPr="00CA2413" w:rsidRDefault="00457F59" w:rsidP="00CA70F8">
      <w:pPr>
        <w:spacing w:after="0" w:line="240" w:lineRule="auto"/>
        <w:contextualSpacing/>
        <w:jc w:val="center"/>
        <w:rPr>
          <w:b/>
          <w:color w:val="FF0000"/>
        </w:rPr>
      </w:pPr>
    </w:p>
    <w:p w:rsidR="00CA70F8" w:rsidRPr="00DB50E2" w:rsidRDefault="00CA70F8" w:rsidP="00316FF0">
      <w:pPr>
        <w:spacing w:after="0" w:line="240" w:lineRule="auto"/>
        <w:ind w:firstLine="567"/>
        <w:contextualSpacing/>
        <w:jc w:val="both"/>
      </w:pPr>
      <w:r w:rsidRPr="00DB50E2">
        <w:t>Раздел «Развитие социальной сферы» заполнен по предоставленным данным управления</w:t>
      </w:r>
      <w:r w:rsidRPr="00DB50E2">
        <w:rPr>
          <w:color w:val="FF0000"/>
        </w:rPr>
        <w:t xml:space="preserve"> </w:t>
      </w:r>
      <w:r w:rsidRPr="00DB50E2">
        <w:t>образования и управления культуры администрации Новоалександровского городского округа Ставропольского края, ГБУЗ СК «Новоалександровская районная больница».</w:t>
      </w:r>
    </w:p>
    <w:p w:rsidR="00701D8D" w:rsidRDefault="00701D8D" w:rsidP="00316FF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90725">
        <w:rPr>
          <w:rFonts w:cs="Times New Roman"/>
          <w:szCs w:val="28"/>
        </w:rPr>
        <w:t xml:space="preserve">Сеть образовательных </w:t>
      </w:r>
      <w:r>
        <w:rPr>
          <w:rFonts w:cs="Times New Roman"/>
          <w:szCs w:val="28"/>
        </w:rPr>
        <w:t>организаций</w:t>
      </w:r>
      <w:r w:rsidRPr="00490725">
        <w:rPr>
          <w:rFonts w:cs="Times New Roman"/>
          <w:szCs w:val="28"/>
        </w:rPr>
        <w:t xml:space="preserve"> Новоалександровского</w:t>
      </w:r>
      <w:r>
        <w:rPr>
          <w:rFonts w:cs="Times New Roman"/>
          <w:szCs w:val="28"/>
        </w:rPr>
        <w:t xml:space="preserve"> городского округа</w:t>
      </w:r>
      <w:r w:rsidRPr="004907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Ставропольского края </w:t>
      </w:r>
      <w:r w:rsidRPr="00490725">
        <w:rPr>
          <w:rFonts w:cs="Times New Roman"/>
          <w:szCs w:val="28"/>
        </w:rPr>
        <w:t>представлена 36 дошкольными образователь</w:t>
      </w:r>
      <w:r>
        <w:rPr>
          <w:rFonts w:cs="Times New Roman"/>
          <w:szCs w:val="28"/>
        </w:rPr>
        <w:t>ными организациями (далее - ДОУ). Проектная мощность по дошкольным организациям составляет 3055 мест.</w:t>
      </w:r>
    </w:p>
    <w:p w:rsidR="00CB1E16" w:rsidRDefault="00CB1E16" w:rsidP="00316FF0">
      <w:pPr>
        <w:spacing w:after="0" w:line="240" w:lineRule="auto"/>
        <w:ind w:firstLine="708"/>
        <w:jc w:val="both"/>
        <w:rPr>
          <w:szCs w:val="34"/>
        </w:rPr>
      </w:pPr>
      <w:r w:rsidRPr="00490725">
        <w:rPr>
          <w:rFonts w:cs="Times New Roman"/>
          <w:szCs w:val="28"/>
        </w:rPr>
        <w:t>В 201</w:t>
      </w:r>
      <w:r>
        <w:rPr>
          <w:rFonts w:cs="Times New Roman"/>
          <w:szCs w:val="28"/>
        </w:rPr>
        <w:t xml:space="preserve">8 </w:t>
      </w:r>
      <w:r w:rsidRPr="00490725">
        <w:rPr>
          <w:rFonts w:cs="Times New Roman"/>
          <w:szCs w:val="28"/>
        </w:rPr>
        <w:t>году численность</w:t>
      </w:r>
      <w:r>
        <w:rPr>
          <w:rFonts w:cs="Times New Roman"/>
          <w:szCs w:val="28"/>
        </w:rPr>
        <w:t xml:space="preserve"> детей в ДОУ составила 2942 человека, в 2019 </w:t>
      </w:r>
      <w:r w:rsidR="007E693E">
        <w:rPr>
          <w:rFonts w:cs="Times New Roman"/>
          <w:szCs w:val="28"/>
        </w:rPr>
        <w:t>году - 2873 чел., произошло уменьшение на 69 человек</w:t>
      </w:r>
      <w:r>
        <w:rPr>
          <w:rFonts w:cs="Times New Roman"/>
          <w:szCs w:val="28"/>
        </w:rPr>
        <w:t xml:space="preserve">. </w:t>
      </w:r>
      <w:r w:rsidR="007E693E">
        <w:rPr>
          <w:rFonts w:cs="Times New Roman"/>
          <w:szCs w:val="28"/>
        </w:rPr>
        <w:t xml:space="preserve">Основной причиной </w:t>
      </w:r>
      <w:r>
        <w:rPr>
          <w:rFonts w:cs="Times New Roman"/>
          <w:szCs w:val="28"/>
        </w:rPr>
        <w:t xml:space="preserve">уменьшения количества детей в возрасте 1-6 лет связана с увеличением количества детей в возрасте 6-7 лет, получающих дошкольную образовательную услугу по их содержанию в муниципальных образовательных учреждениях. В 2020 году данный показатель составил 2877 человек. С 2021 года планируется увеличение: </w:t>
      </w:r>
      <w:r w:rsidR="00D561DB">
        <w:rPr>
          <w:rFonts w:cs="Times New Roman"/>
          <w:szCs w:val="28"/>
        </w:rPr>
        <w:t>по консервативному</w:t>
      </w:r>
      <w:r>
        <w:rPr>
          <w:rFonts w:cs="Times New Roman"/>
          <w:szCs w:val="28"/>
        </w:rPr>
        <w:t xml:space="preserve"> вариант</w:t>
      </w:r>
      <w:r w:rsidR="00D561DB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составит 2885 человек, базовый вариант – 2920 человек.</w:t>
      </w:r>
    </w:p>
    <w:p w:rsidR="00316FF0" w:rsidRDefault="00CB1E16" w:rsidP="00316FF0">
      <w:pPr>
        <w:spacing w:after="0" w:line="240" w:lineRule="auto"/>
        <w:jc w:val="both"/>
        <w:rPr>
          <w:rFonts w:cs="Times New Roman"/>
          <w:szCs w:val="28"/>
        </w:rPr>
      </w:pPr>
      <w:r>
        <w:rPr>
          <w:szCs w:val="34"/>
        </w:rPr>
        <w:t xml:space="preserve"> </w:t>
      </w:r>
      <w:r>
        <w:rPr>
          <w:szCs w:val="34"/>
        </w:rPr>
        <w:tab/>
        <w:t xml:space="preserve"> Показатель обеспеченности дошкольными образовательными организациями в 2018-2019 годах составил 580 мест на 1000 детей в возрасте 1-6 лет. </w:t>
      </w:r>
      <w:r>
        <w:rPr>
          <w:rFonts w:cs="Times New Roman"/>
          <w:szCs w:val="28"/>
        </w:rPr>
        <w:t>В оценке 2020 года данный показатель останется на уровне 2018-2019 годов. В 2021 году планируется увеличение до 590 мест.</w:t>
      </w:r>
      <w:r w:rsidR="00316FF0">
        <w:rPr>
          <w:rFonts w:cs="Times New Roman"/>
          <w:szCs w:val="28"/>
        </w:rPr>
        <w:tab/>
      </w:r>
      <w:r w:rsidR="00316FF0" w:rsidRPr="008F7D9D">
        <w:rPr>
          <w:rFonts w:cs="Times New Roman"/>
          <w:szCs w:val="28"/>
        </w:rPr>
        <w:t>Новоалександровский городской округ обладает значительным культурным потенциалом. Ко</w:t>
      </w:r>
      <w:r w:rsidR="00316FF0">
        <w:rPr>
          <w:rFonts w:cs="Times New Roman"/>
          <w:szCs w:val="28"/>
        </w:rPr>
        <w:t>личество учреждений культуры в городском округе</w:t>
      </w:r>
      <w:r w:rsidR="00316FF0" w:rsidRPr="008F7D9D">
        <w:rPr>
          <w:rFonts w:cs="Times New Roman"/>
          <w:szCs w:val="28"/>
        </w:rPr>
        <w:t xml:space="preserve"> соответствует в полном объёме нормативам обеспеченности. Услуги по культурному обслуживанию населения и дополнительному образованию детей осуществляют 70 учреждений: 40 учреждений культурно – досугового типа, 25 библиотек, 2 учреждения дополнительного образования, музей, парк культур</w:t>
      </w:r>
      <w:r w:rsidR="00316FF0">
        <w:rPr>
          <w:rFonts w:cs="Times New Roman"/>
          <w:szCs w:val="28"/>
        </w:rPr>
        <w:t>ы и отдыха, 3D кинотеатр «Мир».</w:t>
      </w:r>
    </w:p>
    <w:p w:rsidR="00316FF0" w:rsidRPr="008F7D9D" w:rsidRDefault="00316FF0" w:rsidP="00316FF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F7D9D">
        <w:rPr>
          <w:rFonts w:cs="Times New Roman"/>
          <w:szCs w:val="28"/>
        </w:rPr>
        <w:t xml:space="preserve">В сфере культуры </w:t>
      </w:r>
      <w:r>
        <w:rPr>
          <w:rFonts w:cs="Times New Roman"/>
          <w:szCs w:val="28"/>
        </w:rPr>
        <w:t xml:space="preserve">в 2019 году </w:t>
      </w:r>
      <w:r w:rsidRPr="008F7D9D">
        <w:rPr>
          <w:rFonts w:cs="Times New Roman"/>
          <w:szCs w:val="28"/>
        </w:rPr>
        <w:t xml:space="preserve">обеспеченность общедоступными библиотеками </w:t>
      </w:r>
      <w:r w:rsidR="00DA0E41">
        <w:rPr>
          <w:rFonts w:cs="Times New Roman"/>
          <w:szCs w:val="28"/>
        </w:rPr>
        <w:t>(</w:t>
      </w:r>
      <w:r w:rsidR="003A46EA">
        <w:rPr>
          <w:rFonts w:cs="Times New Roman"/>
          <w:szCs w:val="28"/>
        </w:rPr>
        <w:t>учреждений</w:t>
      </w:r>
      <w:r w:rsidR="0079527B">
        <w:rPr>
          <w:rFonts w:cs="Times New Roman"/>
          <w:szCs w:val="28"/>
        </w:rPr>
        <w:t xml:space="preserve"> </w:t>
      </w:r>
      <w:r w:rsidR="00DA0E41" w:rsidRPr="008F7D9D">
        <w:rPr>
          <w:rFonts w:cs="Times New Roman"/>
          <w:szCs w:val="28"/>
        </w:rPr>
        <w:t>на 100 тыс. населения</w:t>
      </w:r>
      <w:r w:rsidR="00DA0E41">
        <w:rPr>
          <w:rFonts w:cs="Times New Roman"/>
          <w:szCs w:val="28"/>
        </w:rPr>
        <w:t xml:space="preserve">) и </w:t>
      </w:r>
      <w:r w:rsidR="0079527B">
        <w:rPr>
          <w:rFonts w:cs="Times New Roman"/>
          <w:szCs w:val="28"/>
        </w:rPr>
        <w:t>учреждениями</w:t>
      </w:r>
      <w:r w:rsidR="0079527B" w:rsidRPr="0079527B">
        <w:rPr>
          <w:rFonts w:cs="Times New Roman"/>
          <w:szCs w:val="28"/>
        </w:rPr>
        <w:t xml:space="preserve"> </w:t>
      </w:r>
      <w:r w:rsidR="0079527B" w:rsidRPr="008F7D9D">
        <w:rPr>
          <w:rFonts w:cs="Times New Roman"/>
          <w:szCs w:val="28"/>
        </w:rPr>
        <w:t>культурно – досугового типа</w:t>
      </w:r>
      <w:r w:rsidR="0079527B">
        <w:rPr>
          <w:rFonts w:cs="Times New Roman"/>
          <w:szCs w:val="28"/>
        </w:rPr>
        <w:t xml:space="preserve"> (</w:t>
      </w:r>
      <w:r w:rsidR="003A46EA">
        <w:rPr>
          <w:rFonts w:cs="Times New Roman"/>
          <w:szCs w:val="28"/>
        </w:rPr>
        <w:t xml:space="preserve">учреждений </w:t>
      </w:r>
      <w:r w:rsidR="0079527B" w:rsidRPr="008F7D9D">
        <w:rPr>
          <w:rFonts w:cs="Times New Roman"/>
          <w:szCs w:val="28"/>
        </w:rPr>
        <w:t>на 100 тыс. населения</w:t>
      </w:r>
      <w:r w:rsidR="0079527B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осталась на уровне 2018 года и</w:t>
      </w:r>
      <w:r w:rsidRPr="008F7D9D">
        <w:rPr>
          <w:rFonts w:cs="Times New Roman"/>
          <w:szCs w:val="28"/>
        </w:rPr>
        <w:t xml:space="preserve"> составила </w:t>
      </w:r>
      <w:r w:rsidR="003A46EA">
        <w:rPr>
          <w:rFonts w:cs="Times New Roman"/>
          <w:szCs w:val="28"/>
        </w:rPr>
        <w:t xml:space="preserve">общедоступными библиотеками - </w:t>
      </w:r>
      <w:r w:rsidRPr="008F7D9D">
        <w:rPr>
          <w:rFonts w:cs="Times New Roman"/>
          <w:szCs w:val="28"/>
        </w:rPr>
        <w:t xml:space="preserve">38,2 </w:t>
      </w:r>
      <w:r w:rsidR="003A46EA">
        <w:rPr>
          <w:rFonts w:cs="Times New Roman"/>
          <w:szCs w:val="28"/>
        </w:rPr>
        <w:t>(учреждений</w:t>
      </w:r>
      <w:r w:rsidRPr="008F7D9D">
        <w:rPr>
          <w:rFonts w:cs="Times New Roman"/>
          <w:szCs w:val="28"/>
        </w:rPr>
        <w:t xml:space="preserve"> на 100 тыс. населения</w:t>
      </w:r>
      <w:r w:rsidR="003A46EA">
        <w:rPr>
          <w:rFonts w:cs="Times New Roman"/>
          <w:szCs w:val="28"/>
        </w:rPr>
        <w:t xml:space="preserve">) и </w:t>
      </w:r>
      <w:r w:rsidR="003A46EA" w:rsidRPr="008F7D9D">
        <w:rPr>
          <w:rFonts w:cs="Times New Roman"/>
          <w:szCs w:val="28"/>
        </w:rPr>
        <w:t>61,2</w:t>
      </w:r>
      <w:r w:rsidRPr="008F7D9D">
        <w:rPr>
          <w:rFonts w:cs="Times New Roman"/>
          <w:szCs w:val="28"/>
        </w:rPr>
        <w:t xml:space="preserve"> учреждениями культурно – досугового типа</w:t>
      </w:r>
      <w:r w:rsidR="003A46EA">
        <w:rPr>
          <w:rFonts w:cs="Times New Roman"/>
          <w:szCs w:val="28"/>
        </w:rPr>
        <w:t xml:space="preserve"> (</w:t>
      </w:r>
      <w:r w:rsidRPr="008F7D9D">
        <w:rPr>
          <w:rFonts w:cs="Times New Roman"/>
          <w:szCs w:val="28"/>
        </w:rPr>
        <w:t>учреждения на 100 тыс. населения</w:t>
      </w:r>
      <w:r w:rsidR="003A46EA">
        <w:rPr>
          <w:rFonts w:cs="Times New Roman"/>
          <w:szCs w:val="28"/>
        </w:rPr>
        <w:t>)</w:t>
      </w:r>
      <w:r w:rsidRPr="008F7D9D">
        <w:rPr>
          <w:rFonts w:cs="Times New Roman"/>
          <w:szCs w:val="28"/>
        </w:rPr>
        <w:t xml:space="preserve">. </w:t>
      </w:r>
    </w:p>
    <w:p w:rsidR="00316FF0" w:rsidRPr="008F7D9D" w:rsidRDefault="00316FF0" w:rsidP="00316FF0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8F7D9D">
        <w:rPr>
          <w:rFonts w:cs="Times New Roman"/>
          <w:szCs w:val="28"/>
        </w:rPr>
        <w:t>В оценке на 2020</w:t>
      </w:r>
      <w:r>
        <w:rPr>
          <w:rFonts w:cs="Times New Roman"/>
          <w:szCs w:val="28"/>
        </w:rPr>
        <w:t xml:space="preserve"> </w:t>
      </w:r>
      <w:r w:rsidRPr="008F7D9D">
        <w:rPr>
          <w:rFonts w:cs="Times New Roman"/>
          <w:szCs w:val="28"/>
        </w:rPr>
        <w:t>год обеспеченность общедоступными библиотеками составит</w:t>
      </w:r>
      <w:r>
        <w:rPr>
          <w:rFonts w:cs="Times New Roman"/>
          <w:szCs w:val="28"/>
        </w:rPr>
        <w:t xml:space="preserve"> </w:t>
      </w:r>
      <w:r w:rsidRPr="008F7D9D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8F7D9D">
        <w:rPr>
          <w:rFonts w:cs="Times New Roman"/>
          <w:szCs w:val="28"/>
        </w:rPr>
        <w:t>38,3</w:t>
      </w:r>
      <w:r>
        <w:rPr>
          <w:rFonts w:cs="Times New Roman"/>
          <w:szCs w:val="28"/>
        </w:rPr>
        <w:t xml:space="preserve"> </w:t>
      </w:r>
      <w:r w:rsidRPr="008F7D9D">
        <w:rPr>
          <w:rFonts w:cs="Times New Roman"/>
          <w:szCs w:val="28"/>
        </w:rPr>
        <w:t>тыс.</w:t>
      </w:r>
      <w:r>
        <w:rPr>
          <w:rFonts w:cs="Times New Roman"/>
          <w:szCs w:val="28"/>
        </w:rPr>
        <w:t xml:space="preserve"> </w:t>
      </w:r>
      <w:r w:rsidRPr="008F7D9D">
        <w:rPr>
          <w:rFonts w:cs="Times New Roman"/>
          <w:szCs w:val="28"/>
        </w:rPr>
        <w:t>чел</w:t>
      </w:r>
      <w:r>
        <w:rPr>
          <w:rFonts w:cs="Times New Roman"/>
          <w:szCs w:val="28"/>
        </w:rPr>
        <w:t>.</w:t>
      </w:r>
      <w:r w:rsidRPr="008F7D9D">
        <w:rPr>
          <w:rFonts w:cs="Times New Roman"/>
          <w:szCs w:val="28"/>
        </w:rPr>
        <w:t xml:space="preserve">, а обеспеченность учреждениями культурно - досугового типа составит 61,3 учреждений на 100 тыс. чел. населения и </w:t>
      </w:r>
      <w:r w:rsidR="00ED516A">
        <w:rPr>
          <w:rFonts w:cs="Times New Roman"/>
          <w:szCs w:val="28"/>
        </w:rPr>
        <w:t xml:space="preserve">по двум показателям </w:t>
      </w:r>
      <w:r w:rsidRPr="008F7D9D">
        <w:rPr>
          <w:rFonts w:cs="Times New Roman"/>
          <w:szCs w:val="28"/>
        </w:rPr>
        <w:t>увеличится на 0,1</w:t>
      </w:r>
      <w:r w:rsidR="00D561DB">
        <w:rPr>
          <w:rFonts w:cs="Times New Roman"/>
          <w:szCs w:val="28"/>
        </w:rPr>
        <w:t xml:space="preserve"> (</w:t>
      </w:r>
      <w:r w:rsidR="00D561DB" w:rsidRPr="008F7D9D">
        <w:rPr>
          <w:rFonts w:cs="Times New Roman"/>
          <w:szCs w:val="28"/>
        </w:rPr>
        <w:t>учреждения на 100 тыс. населения</w:t>
      </w:r>
      <w:r w:rsidR="00D561DB">
        <w:rPr>
          <w:rFonts w:cs="Times New Roman"/>
          <w:szCs w:val="28"/>
        </w:rPr>
        <w:t>)</w:t>
      </w:r>
      <w:r w:rsidRPr="008F7D9D">
        <w:rPr>
          <w:rFonts w:cs="Times New Roman"/>
          <w:szCs w:val="28"/>
        </w:rPr>
        <w:t xml:space="preserve">, в связи с </w:t>
      </w:r>
      <w:r>
        <w:rPr>
          <w:rFonts w:cs="Times New Roman"/>
          <w:szCs w:val="28"/>
        </w:rPr>
        <w:t xml:space="preserve">планируемым </w:t>
      </w:r>
      <w:r w:rsidRPr="008F7D9D">
        <w:rPr>
          <w:rFonts w:cs="Times New Roman"/>
          <w:szCs w:val="28"/>
        </w:rPr>
        <w:t>падением численности населения</w:t>
      </w:r>
      <w:r>
        <w:rPr>
          <w:rFonts w:cs="Times New Roman"/>
          <w:szCs w:val="28"/>
        </w:rPr>
        <w:t xml:space="preserve"> городского округа</w:t>
      </w:r>
      <w:r w:rsidRPr="008F7D9D">
        <w:rPr>
          <w:rFonts w:cs="Times New Roman"/>
          <w:szCs w:val="28"/>
        </w:rPr>
        <w:t>.</w:t>
      </w:r>
    </w:p>
    <w:p w:rsidR="00316FF0" w:rsidRPr="008F7D9D" w:rsidRDefault="00316FF0" w:rsidP="00316FF0">
      <w:pPr>
        <w:tabs>
          <w:tab w:val="center" w:pos="2285"/>
          <w:tab w:val="left" w:pos="3765"/>
        </w:tabs>
        <w:spacing w:after="0" w:line="240" w:lineRule="auto"/>
        <w:jc w:val="both"/>
        <w:rPr>
          <w:rFonts w:cs="Times New Roman"/>
          <w:szCs w:val="28"/>
        </w:rPr>
      </w:pPr>
      <w:r w:rsidRPr="008F7D9D">
        <w:rPr>
          <w:rFonts w:cs="Times New Roman"/>
          <w:szCs w:val="28"/>
        </w:rPr>
        <w:t xml:space="preserve">           Консервативный вариант прогноза развития культуры </w:t>
      </w:r>
      <w:r>
        <w:rPr>
          <w:rFonts w:cs="Times New Roman"/>
          <w:szCs w:val="28"/>
        </w:rPr>
        <w:t>городского округа</w:t>
      </w:r>
      <w:r w:rsidRPr="008F7D9D">
        <w:rPr>
          <w:rFonts w:cs="Times New Roman"/>
          <w:szCs w:val="28"/>
        </w:rPr>
        <w:t xml:space="preserve"> при ухудшении внешнеэкономических и иных условий предполагает ежегодную поэтапную оптимизацию сети клубных и библиотечных учреждений в малонаселённых пунктах и центральных поселениях на </w:t>
      </w:r>
      <w:r w:rsidRPr="008F7D9D">
        <w:rPr>
          <w:rFonts w:cs="Times New Roman"/>
          <w:szCs w:val="28"/>
        </w:rPr>
        <w:lastRenderedPageBreak/>
        <w:t>территории</w:t>
      </w:r>
      <w:r w:rsidR="00D561DB">
        <w:rPr>
          <w:rFonts w:cs="Times New Roman"/>
          <w:szCs w:val="28"/>
        </w:rPr>
        <w:t xml:space="preserve"> городского округа</w:t>
      </w:r>
      <w:r w:rsidRPr="008F7D9D">
        <w:rPr>
          <w:rFonts w:cs="Times New Roman"/>
          <w:szCs w:val="28"/>
        </w:rPr>
        <w:t xml:space="preserve">, которых расположены 2 и более однотипных учреждений. Оптимизация сети не повлияет на нормативы обеспеченности. </w:t>
      </w:r>
    </w:p>
    <w:p w:rsidR="00316FF0" w:rsidRPr="008F7D9D" w:rsidRDefault="00316FF0" w:rsidP="00316FF0">
      <w:pPr>
        <w:tabs>
          <w:tab w:val="center" w:pos="2285"/>
          <w:tab w:val="left" w:pos="3765"/>
        </w:tabs>
        <w:spacing w:after="0" w:line="240" w:lineRule="auto"/>
        <w:jc w:val="both"/>
        <w:rPr>
          <w:rFonts w:cs="Times New Roman"/>
          <w:szCs w:val="28"/>
        </w:rPr>
      </w:pPr>
      <w:r w:rsidRPr="008F7D9D">
        <w:rPr>
          <w:rFonts w:cs="Times New Roman"/>
          <w:szCs w:val="28"/>
        </w:rPr>
        <w:t xml:space="preserve">          Базовый вариант сохраняет существующее положение. Увеличение и дальнейшее расширение сети не планируется, так как в </w:t>
      </w:r>
      <w:r w:rsidR="00D561DB">
        <w:rPr>
          <w:rFonts w:cs="Times New Roman"/>
          <w:szCs w:val="28"/>
        </w:rPr>
        <w:t xml:space="preserve">городском </w:t>
      </w:r>
      <w:r w:rsidRPr="008F7D9D">
        <w:rPr>
          <w:rFonts w:cs="Times New Roman"/>
          <w:szCs w:val="28"/>
        </w:rPr>
        <w:t xml:space="preserve">округе в полном объёме соответствует нормативной обеспеченности. </w:t>
      </w:r>
    </w:p>
    <w:tbl>
      <w:tblPr>
        <w:tblW w:w="96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617"/>
      </w:tblGrid>
      <w:tr w:rsidR="00C015D9" w:rsidRPr="006F1382" w:rsidTr="00C015D9">
        <w:trPr>
          <w:trHeight w:val="197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</w:t>
            </w:r>
            <w:r w:rsidR="0079527B">
              <w:rPr>
                <w:rFonts w:cs="Times New Roman"/>
                <w:szCs w:val="28"/>
              </w:rPr>
              <w:t xml:space="preserve">Расчёт показателя обеспеченности больничными койками </w:t>
            </w:r>
            <w:proofErr w:type="gramStart"/>
            <w:r w:rsidR="0079527B">
              <w:rPr>
                <w:rFonts w:cs="Times New Roman"/>
                <w:szCs w:val="28"/>
              </w:rPr>
              <w:t xml:space="preserve">населения </w:t>
            </w:r>
            <w:r w:rsidR="00D561DB">
              <w:rPr>
                <w:rFonts w:cs="Times New Roman"/>
                <w:szCs w:val="28"/>
              </w:rPr>
              <w:t xml:space="preserve"> городского</w:t>
            </w:r>
            <w:proofErr w:type="gramEnd"/>
            <w:r w:rsidR="00D561DB">
              <w:rPr>
                <w:rFonts w:cs="Times New Roman"/>
                <w:szCs w:val="28"/>
              </w:rPr>
              <w:t xml:space="preserve"> округа</w:t>
            </w:r>
            <w:r w:rsidR="0079527B">
              <w:rPr>
                <w:rFonts w:cs="Times New Roman"/>
                <w:szCs w:val="28"/>
              </w:rPr>
              <w:t xml:space="preserve">, на конец 2019 года, производился на общее количество круглосуточных коек по РБ – 300.  С 01.09.2019г. </w:t>
            </w:r>
            <w:r>
              <w:rPr>
                <w:rFonts w:cs="Times New Roman"/>
                <w:szCs w:val="28"/>
              </w:rPr>
              <w:t xml:space="preserve">произошло </w:t>
            </w:r>
            <w:r w:rsidR="0079527B">
              <w:rPr>
                <w:rFonts w:cs="Times New Roman"/>
                <w:szCs w:val="28"/>
              </w:rPr>
              <w:t>сокращение коечного фонда стационара до 290 круглосуточных коек (по сог</w:t>
            </w:r>
            <w:r w:rsidR="00ED516A">
              <w:rPr>
                <w:rFonts w:cs="Times New Roman"/>
                <w:szCs w:val="28"/>
              </w:rPr>
              <w:t>ласованию с М</w:t>
            </w:r>
            <w:r w:rsidR="008D75BB">
              <w:rPr>
                <w:rFonts w:cs="Times New Roman"/>
                <w:szCs w:val="28"/>
              </w:rPr>
              <w:t>инистерством здравоохранения</w:t>
            </w:r>
            <w:r w:rsidR="00ED516A">
              <w:rPr>
                <w:rFonts w:cs="Times New Roman"/>
                <w:szCs w:val="28"/>
              </w:rPr>
              <w:t xml:space="preserve"> СК и Фондом </w:t>
            </w:r>
            <w:r w:rsidR="008D75BB">
              <w:rPr>
                <w:rFonts w:cs="Times New Roman"/>
                <w:szCs w:val="28"/>
              </w:rPr>
              <w:t>обязательного медицинского страхования),</w:t>
            </w:r>
            <w:r w:rsidR="0079527B">
              <w:rPr>
                <w:rFonts w:cs="Times New Roman"/>
                <w:szCs w:val="28"/>
              </w:rPr>
              <w:t xml:space="preserve"> показатель состави</w:t>
            </w:r>
            <w:r>
              <w:rPr>
                <w:rFonts w:cs="Times New Roman"/>
                <w:szCs w:val="28"/>
              </w:rPr>
              <w:t>л</w:t>
            </w:r>
            <w:r w:rsidR="0079527B">
              <w:rPr>
                <w:rFonts w:cs="Times New Roman"/>
                <w:szCs w:val="28"/>
              </w:rPr>
              <w:t xml:space="preserve"> – 4</w:t>
            </w:r>
            <w:r>
              <w:rPr>
                <w:rFonts w:cs="Times New Roman"/>
                <w:szCs w:val="28"/>
              </w:rPr>
              <w:t>5,8</w:t>
            </w:r>
            <w:r w:rsidR="0079527B">
              <w:rPr>
                <w:rFonts w:cs="Times New Roman"/>
                <w:szCs w:val="28"/>
              </w:rPr>
              <w:t xml:space="preserve"> на 10 тыс. населения. Сокращение коечного фонда связано с систематическим недовыполнением плана койко-дней в отдельных структурных подразделениях, например, в акушерско-гинекологическом отделении. Объективна</w:t>
            </w:r>
            <w:r>
              <w:rPr>
                <w:rFonts w:cs="Times New Roman"/>
                <w:szCs w:val="28"/>
              </w:rPr>
              <w:t>я причина: снижение рождаемости н</w:t>
            </w:r>
            <w:r w:rsidR="0079527B">
              <w:rPr>
                <w:rFonts w:cs="Times New Roman"/>
                <w:szCs w:val="28"/>
              </w:rPr>
              <w:t>аселения</w:t>
            </w:r>
            <w:r>
              <w:rPr>
                <w:rFonts w:cs="Times New Roman"/>
                <w:szCs w:val="28"/>
              </w:rPr>
              <w:t>,</w:t>
            </w:r>
            <w:r w:rsidR="0079527B">
              <w:rPr>
                <w:rFonts w:cs="Times New Roman"/>
                <w:szCs w:val="28"/>
              </w:rPr>
              <w:t xml:space="preserve"> обусловленное</w:t>
            </w:r>
            <w:r>
              <w:rPr>
                <w:rFonts w:cs="Times New Roman"/>
                <w:szCs w:val="28"/>
              </w:rPr>
              <w:t xml:space="preserve"> </w:t>
            </w:r>
            <w:r w:rsidR="0079527B">
              <w:rPr>
                <w:rFonts w:cs="Times New Roman"/>
                <w:szCs w:val="28"/>
              </w:rPr>
              <w:t>демографическими закономерностями.</w:t>
            </w:r>
          </w:p>
          <w:p w:rsidR="00C015D9" w:rsidRDefault="00C015D9" w:rsidP="007E693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     </w:t>
            </w:r>
            <w:r w:rsidR="007E693E">
              <w:rPr>
                <w:rFonts w:cs="Times New Roman"/>
                <w:color w:val="000000"/>
                <w:szCs w:val="28"/>
              </w:rPr>
              <w:t xml:space="preserve">    </w:t>
            </w:r>
            <w:r w:rsidRPr="006F1382">
              <w:rPr>
                <w:rFonts w:cs="Times New Roman"/>
                <w:color w:val="000000"/>
                <w:szCs w:val="28"/>
              </w:rPr>
              <w:t>С 01.01.2020г. общее количество круглосуточных коек</w:t>
            </w:r>
            <w:r w:rsidR="007E693E">
              <w:rPr>
                <w:rFonts w:cs="Times New Roman"/>
                <w:color w:val="000000"/>
                <w:szCs w:val="28"/>
              </w:rPr>
              <w:t xml:space="preserve"> было сокращено на 10 (</w:t>
            </w:r>
            <w:r w:rsidRPr="006F1382">
              <w:rPr>
                <w:rFonts w:cs="Times New Roman"/>
                <w:color w:val="000000"/>
                <w:szCs w:val="28"/>
              </w:rPr>
              <w:t>р</w:t>
            </w:r>
            <w:r>
              <w:rPr>
                <w:rFonts w:cs="Times New Roman"/>
                <w:color w:val="000000"/>
                <w:szCs w:val="28"/>
              </w:rPr>
              <w:t>азличного профиля) с 290 до 280, показатель составил 44,8</w:t>
            </w:r>
            <w:r>
              <w:rPr>
                <w:rFonts w:cs="Times New Roman"/>
                <w:szCs w:val="28"/>
              </w:rPr>
              <w:t xml:space="preserve"> на 10 тыс. населения.</w:t>
            </w:r>
          </w:p>
          <w:p w:rsidR="007E693E" w:rsidRDefault="007E693E" w:rsidP="007E693E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           </w:t>
            </w:r>
            <w:r w:rsidRPr="006F1382">
              <w:rPr>
                <w:rFonts w:cs="Times New Roman"/>
                <w:color w:val="000000"/>
                <w:szCs w:val="28"/>
                <w:shd w:val="clear" w:color="auto" w:fill="FFFFFF"/>
              </w:rPr>
              <w:t>Сокращение произошло в связи с приведением в соответств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ие нормативов числа коек на 10 тыс.</w:t>
            </w:r>
            <w:r w:rsidRPr="006F138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чел. </w:t>
            </w:r>
            <w:r w:rsidRPr="006F138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населения. </w:t>
            </w:r>
          </w:p>
          <w:p w:rsidR="007E693E" w:rsidRPr="006F1382" w:rsidRDefault="007E693E" w:rsidP="00F97499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6F1382">
              <w:rPr>
                <w:rFonts w:eastAsia="Times New Roman" w:cs="Times New Roman"/>
                <w:szCs w:val="28"/>
                <w:lang w:eastAsia="ru-RU"/>
              </w:rPr>
              <w:t xml:space="preserve">Изменение количество коек в ГБУЗ СК "Новоалександровская РБ" в перспективе на ближайшие 3 года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(2021-2023 годы) </w:t>
            </w:r>
            <w:r w:rsidRPr="006F1382">
              <w:rPr>
                <w:rFonts w:eastAsia="Times New Roman" w:cs="Times New Roman"/>
                <w:szCs w:val="28"/>
                <w:lang w:eastAsia="ru-RU"/>
              </w:rPr>
              <w:t>- не планируется. Возможны изменения в структуре коечного фонда за счет перепрофилирования общетерапевтических коек в гериатрические и паллиативные.</w:t>
            </w:r>
          </w:p>
        </w:tc>
      </w:tr>
      <w:tr w:rsidR="00C015D9" w:rsidRPr="006F1382" w:rsidTr="00C015D9">
        <w:trPr>
          <w:trHeight w:val="197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C015D9" w:rsidRDefault="00C015D9" w:rsidP="00C01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7E693E" w:rsidRPr="006F1382" w:rsidTr="00C015D9">
        <w:trPr>
          <w:trHeight w:val="197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7E693E" w:rsidRDefault="007E693E" w:rsidP="00C01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BE46EF" w:rsidRDefault="00BE46EF" w:rsidP="00333E01">
      <w:pPr>
        <w:spacing w:after="0" w:line="240" w:lineRule="auto"/>
        <w:contextualSpacing/>
        <w:jc w:val="center"/>
        <w:rPr>
          <w:b/>
        </w:rPr>
      </w:pPr>
    </w:p>
    <w:p w:rsidR="00307AC2" w:rsidRDefault="00307AC2" w:rsidP="00307AC2">
      <w:pPr>
        <w:spacing w:after="0"/>
        <w:jc w:val="both"/>
        <w:rPr>
          <w:b/>
        </w:rPr>
      </w:pPr>
      <w:bookmarkStart w:id="0" w:name="_GoBack"/>
      <w:bookmarkEnd w:id="0"/>
    </w:p>
    <w:sectPr w:rsidR="00307AC2" w:rsidSect="00FB37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A4D"/>
    <w:multiLevelType w:val="hybridMultilevel"/>
    <w:tmpl w:val="8920FE3C"/>
    <w:lvl w:ilvl="0" w:tplc="9710EC0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667736"/>
    <w:multiLevelType w:val="hybridMultilevel"/>
    <w:tmpl w:val="C34A60EE"/>
    <w:lvl w:ilvl="0" w:tplc="7DC42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E5E1DB8"/>
    <w:multiLevelType w:val="hybridMultilevel"/>
    <w:tmpl w:val="9574292A"/>
    <w:lvl w:ilvl="0" w:tplc="5B983BE8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8F"/>
    <w:rsid w:val="00000251"/>
    <w:rsid w:val="00000CF1"/>
    <w:rsid w:val="0000262D"/>
    <w:rsid w:val="000042FD"/>
    <w:rsid w:val="000054D4"/>
    <w:rsid w:val="00010273"/>
    <w:rsid w:val="000105EE"/>
    <w:rsid w:val="0001608F"/>
    <w:rsid w:val="0004469F"/>
    <w:rsid w:val="00044FE8"/>
    <w:rsid w:val="00060145"/>
    <w:rsid w:val="000640F7"/>
    <w:rsid w:val="000646F0"/>
    <w:rsid w:val="00072ED6"/>
    <w:rsid w:val="000938AA"/>
    <w:rsid w:val="00097658"/>
    <w:rsid w:val="00097A32"/>
    <w:rsid w:val="000A2AC4"/>
    <w:rsid w:val="000A38CE"/>
    <w:rsid w:val="000B5FE5"/>
    <w:rsid w:val="000C150A"/>
    <w:rsid w:val="000C43F4"/>
    <w:rsid w:val="000C581E"/>
    <w:rsid w:val="000C7C1E"/>
    <w:rsid w:val="000D5B8A"/>
    <w:rsid w:val="000E086A"/>
    <w:rsid w:val="000E5323"/>
    <w:rsid w:val="000F2CDB"/>
    <w:rsid w:val="000F7BA0"/>
    <w:rsid w:val="00112F8A"/>
    <w:rsid w:val="00113312"/>
    <w:rsid w:val="0011399E"/>
    <w:rsid w:val="00116E8B"/>
    <w:rsid w:val="00120280"/>
    <w:rsid w:val="0012182E"/>
    <w:rsid w:val="00124444"/>
    <w:rsid w:val="001245AF"/>
    <w:rsid w:val="00125E69"/>
    <w:rsid w:val="00126ABD"/>
    <w:rsid w:val="00127FE7"/>
    <w:rsid w:val="00130873"/>
    <w:rsid w:val="00133413"/>
    <w:rsid w:val="00133C48"/>
    <w:rsid w:val="00141599"/>
    <w:rsid w:val="0014475C"/>
    <w:rsid w:val="0015772B"/>
    <w:rsid w:val="0016645B"/>
    <w:rsid w:val="001667F8"/>
    <w:rsid w:val="00167297"/>
    <w:rsid w:val="00173BBF"/>
    <w:rsid w:val="00177036"/>
    <w:rsid w:val="00180CAE"/>
    <w:rsid w:val="001860B7"/>
    <w:rsid w:val="00187838"/>
    <w:rsid w:val="00193EA4"/>
    <w:rsid w:val="00197713"/>
    <w:rsid w:val="001A3A17"/>
    <w:rsid w:val="001A662D"/>
    <w:rsid w:val="001B1BFD"/>
    <w:rsid w:val="001B3BC1"/>
    <w:rsid w:val="001B70D4"/>
    <w:rsid w:val="001C3BDC"/>
    <w:rsid w:val="001C7DFD"/>
    <w:rsid w:val="001E375D"/>
    <w:rsid w:val="001E6F70"/>
    <w:rsid w:val="00200153"/>
    <w:rsid w:val="00201A72"/>
    <w:rsid w:val="00203902"/>
    <w:rsid w:val="00211057"/>
    <w:rsid w:val="002161AE"/>
    <w:rsid w:val="00221A6D"/>
    <w:rsid w:val="00223D8C"/>
    <w:rsid w:val="00226427"/>
    <w:rsid w:val="00226AD3"/>
    <w:rsid w:val="00242D94"/>
    <w:rsid w:val="00251B9D"/>
    <w:rsid w:val="00254736"/>
    <w:rsid w:val="00265179"/>
    <w:rsid w:val="00267BAC"/>
    <w:rsid w:val="00275936"/>
    <w:rsid w:val="0027790A"/>
    <w:rsid w:val="00280296"/>
    <w:rsid w:val="00281D1D"/>
    <w:rsid w:val="00284A8D"/>
    <w:rsid w:val="00290376"/>
    <w:rsid w:val="002925FB"/>
    <w:rsid w:val="00293E86"/>
    <w:rsid w:val="00295FA4"/>
    <w:rsid w:val="002965FF"/>
    <w:rsid w:val="00296E79"/>
    <w:rsid w:val="002A0510"/>
    <w:rsid w:val="002A1CE9"/>
    <w:rsid w:val="002A280D"/>
    <w:rsid w:val="002A2AC2"/>
    <w:rsid w:val="002A4EEE"/>
    <w:rsid w:val="002A5576"/>
    <w:rsid w:val="002B19E3"/>
    <w:rsid w:val="002B7DFA"/>
    <w:rsid w:val="002D009E"/>
    <w:rsid w:val="002D03C4"/>
    <w:rsid w:val="002D057A"/>
    <w:rsid w:val="002D73BC"/>
    <w:rsid w:val="002E336C"/>
    <w:rsid w:val="002E5517"/>
    <w:rsid w:val="002E560D"/>
    <w:rsid w:val="002F080C"/>
    <w:rsid w:val="0030379D"/>
    <w:rsid w:val="0030408E"/>
    <w:rsid w:val="0030526C"/>
    <w:rsid w:val="00307AC2"/>
    <w:rsid w:val="00310A88"/>
    <w:rsid w:val="00310E06"/>
    <w:rsid w:val="00311822"/>
    <w:rsid w:val="00311A09"/>
    <w:rsid w:val="00312A93"/>
    <w:rsid w:val="00314239"/>
    <w:rsid w:val="003159AC"/>
    <w:rsid w:val="003169B4"/>
    <w:rsid w:val="00316FF0"/>
    <w:rsid w:val="00317672"/>
    <w:rsid w:val="00321916"/>
    <w:rsid w:val="00324C4E"/>
    <w:rsid w:val="00327420"/>
    <w:rsid w:val="00333E01"/>
    <w:rsid w:val="00334F0A"/>
    <w:rsid w:val="00335831"/>
    <w:rsid w:val="0033618F"/>
    <w:rsid w:val="00340854"/>
    <w:rsid w:val="00341B5E"/>
    <w:rsid w:val="003437D2"/>
    <w:rsid w:val="00350710"/>
    <w:rsid w:val="003511D4"/>
    <w:rsid w:val="00360622"/>
    <w:rsid w:val="00363A7E"/>
    <w:rsid w:val="00366926"/>
    <w:rsid w:val="00373C96"/>
    <w:rsid w:val="003756C2"/>
    <w:rsid w:val="003767D0"/>
    <w:rsid w:val="0037785D"/>
    <w:rsid w:val="00377CEA"/>
    <w:rsid w:val="00380C37"/>
    <w:rsid w:val="00381FF8"/>
    <w:rsid w:val="00384844"/>
    <w:rsid w:val="003859D8"/>
    <w:rsid w:val="0039203E"/>
    <w:rsid w:val="003A46EA"/>
    <w:rsid w:val="003B59D3"/>
    <w:rsid w:val="003B7E32"/>
    <w:rsid w:val="003C590F"/>
    <w:rsid w:val="003C6323"/>
    <w:rsid w:val="003D5530"/>
    <w:rsid w:val="003E7CEE"/>
    <w:rsid w:val="003F5CB1"/>
    <w:rsid w:val="00403ECA"/>
    <w:rsid w:val="00405614"/>
    <w:rsid w:val="00406A05"/>
    <w:rsid w:val="004252B7"/>
    <w:rsid w:val="00436806"/>
    <w:rsid w:val="0044435A"/>
    <w:rsid w:val="0045019C"/>
    <w:rsid w:val="00453AE0"/>
    <w:rsid w:val="004562D2"/>
    <w:rsid w:val="00457F59"/>
    <w:rsid w:val="0046045D"/>
    <w:rsid w:val="00467BE0"/>
    <w:rsid w:val="00475D41"/>
    <w:rsid w:val="00477B4C"/>
    <w:rsid w:val="004839E0"/>
    <w:rsid w:val="00483EF2"/>
    <w:rsid w:val="00484BAE"/>
    <w:rsid w:val="00492D34"/>
    <w:rsid w:val="004A31B2"/>
    <w:rsid w:val="004B54C5"/>
    <w:rsid w:val="004B59D2"/>
    <w:rsid w:val="004B6770"/>
    <w:rsid w:val="004C21C1"/>
    <w:rsid w:val="004C4D65"/>
    <w:rsid w:val="004C58D1"/>
    <w:rsid w:val="004C5901"/>
    <w:rsid w:val="004D0543"/>
    <w:rsid w:val="004E79B5"/>
    <w:rsid w:val="004F7245"/>
    <w:rsid w:val="004F72B2"/>
    <w:rsid w:val="00507C64"/>
    <w:rsid w:val="0051744F"/>
    <w:rsid w:val="00525460"/>
    <w:rsid w:val="005355BC"/>
    <w:rsid w:val="0053599F"/>
    <w:rsid w:val="00537EDC"/>
    <w:rsid w:val="00543376"/>
    <w:rsid w:val="00545932"/>
    <w:rsid w:val="00545BD7"/>
    <w:rsid w:val="005527F9"/>
    <w:rsid w:val="00563C02"/>
    <w:rsid w:val="00564E2B"/>
    <w:rsid w:val="00570F24"/>
    <w:rsid w:val="005734EE"/>
    <w:rsid w:val="00582BEE"/>
    <w:rsid w:val="00582C4F"/>
    <w:rsid w:val="005875C9"/>
    <w:rsid w:val="00590CE6"/>
    <w:rsid w:val="0059331D"/>
    <w:rsid w:val="00595A7D"/>
    <w:rsid w:val="005A4623"/>
    <w:rsid w:val="005A7E5E"/>
    <w:rsid w:val="005C4510"/>
    <w:rsid w:val="005C5D67"/>
    <w:rsid w:val="005D03B9"/>
    <w:rsid w:val="005D7CF3"/>
    <w:rsid w:val="005E63B8"/>
    <w:rsid w:val="005F31A6"/>
    <w:rsid w:val="00613723"/>
    <w:rsid w:val="00614E76"/>
    <w:rsid w:val="00614E7B"/>
    <w:rsid w:val="00616D8B"/>
    <w:rsid w:val="00620D31"/>
    <w:rsid w:val="00622667"/>
    <w:rsid w:val="006247D8"/>
    <w:rsid w:val="006254EE"/>
    <w:rsid w:val="006337A0"/>
    <w:rsid w:val="006356DE"/>
    <w:rsid w:val="0064519B"/>
    <w:rsid w:val="006629F5"/>
    <w:rsid w:val="006636FB"/>
    <w:rsid w:val="00663E00"/>
    <w:rsid w:val="00666BAB"/>
    <w:rsid w:val="006701C4"/>
    <w:rsid w:val="006738C7"/>
    <w:rsid w:val="00682786"/>
    <w:rsid w:val="006827AB"/>
    <w:rsid w:val="00684365"/>
    <w:rsid w:val="00687508"/>
    <w:rsid w:val="00690DA5"/>
    <w:rsid w:val="0069396B"/>
    <w:rsid w:val="00693D8E"/>
    <w:rsid w:val="006A6E97"/>
    <w:rsid w:val="006A7B27"/>
    <w:rsid w:val="006B15B3"/>
    <w:rsid w:val="006C0969"/>
    <w:rsid w:val="006C3469"/>
    <w:rsid w:val="006C66F2"/>
    <w:rsid w:val="006C728B"/>
    <w:rsid w:val="006E79EF"/>
    <w:rsid w:val="006F0C9B"/>
    <w:rsid w:val="006F0E97"/>
    <w:rsid w:val="00701D8D"/>
    <w:rsid w:val="00702DCA"/>
    <w:rsid w:val="00703E2D"/>
    <w:rsid w:val="00705050"/>
    <w:rsid w:val="007112BC"/>
    <w:rsid w:val="00712A4C"/>
    <w:rsid w:val="00724B31"/>
    <w:rsid w:val="0073236E"/>
    <w:rsid w:val="00732E17"/>
    <w:rsid w:val="00735E60"/>
    <w:rsid w:val="00742650"/>
    <w:rsid w:val="00742682"/>
    <w:rsid w:val="00743AC1"/>
    <w:rsid w:val="0074567A"/>
    <w:rsid w:val="00752574"/>
    <w:rsid w:val="00752685"/>
    <w:rsid w:val="007561D6"/>
    <w:rsid w:val="00761662"/>
    <w:rsid w:val="007647A2"/>
    <w:rsid w:val="00764EA7"/>
    <w:rsid w:val="0076584E"/>
    <w:rsid w:val="00767493"/>
    <w:rsid w:val="00770108"/>
    <w:rsid w:val="00775ECD"/>
    <w:rsid w:val="00776DBF"/>
    <w:rsid w:val="00785EC6"/>
    <w:rsid w:val="00787074"/>
    <w:rsid w:val="00794C3E"/>
    <w:rsid w:val="0079527B"/>
    <w:rsid w:val="00796AE7"/>
    <w:rsid w:val="007A2A12"/>
    <w:rsid w:val="007A422A"/>
    <w:rsid w:val="007A68BA"/>
    <w:rsid w:val="007B2869"/>
    <w:rsid w:val="007C27DA"/>
    <w:rsid w:val="007C2F9E"/>
    <w:rsid w:val="007E1FA6"/>
    <w:rsid w:val="007E518B"/>
    <w:rsid w:val="007E6132"/>
    <w:rsid w:val="007E693E"/>
    <w:rsid w:val="007F314C"/>
    <w:rsid w:val="007F7B32"/>
    <w:rsid w:val="00804137"/>
    <w:rsid w:val="00806551"/>
    <w:rsid w:val="00817833"/>
    <w:rsid w:val="00817F9A"/>
    <w:rsid w:val="008304E2"/>
    <w:rsid w:val="008316BA"/>
    <w:rsid w:val="00833813"/>
    <w:rsid w:val="00835473"/>
    <w:rsid w:val="00836ED6"/>
    <w:rsid w:val="008373A1"/>
    <w:rsid w:val="00847042"/>
    <w:rsid w:val="008519BB"/>
    <w:rsid w:val="00857C15"/>
    <w:rsid w:val="00863530"/>
    <w:rsid w:val="00866E07"/>
    <w:rsid w:val="00867610"/>
    <w:rsid w:val="00870602"/>
    <w:rsid w:val="00871ECD"/>
    <w:rsid w:val="00873832"/>
    <w:rsid w:val="00881C37"/>
    <w:rsid w:val="00882A2D"/>
    <w:rsid w:val="00896743"/>
    <w:rsid w:val="00896DDA"/>
    <w:rsid w:val="008A706D"/>
    <w:rsid w:val="008B10FC"/>
    <w:rsid w:val="008B1DE4"/>
    <w:rsid w:val="008B5A42"/>
    <w:rsid w:val="008C0251"/>
    <w:rsid w:val="008C1721"/>
    <w:rsid w:val="008D30A8"/>
    <w:rsid w:val="008D3F31"/>
    <w:rsid w:val="008D5873"/>
    <w:rsid w:val="008D696C"/>
    <w:rsid w:val="008D75BB"/>
    <w:rsid w:val="008E0567"/>
    <w:rsid w:val="008E1D07"/>
    <w:rsid w:val="008E2294"/>
    <w:rsid w:val="008E5C76"/>
    <w:rsid w:val="008F3472"/>
    <w:rsid w:val="008F7B50"/>
    <w:rsid w:val="00905C83"/>
    <w:rsid w:val="00925825"/>
    <w:rsid w:val="00930A13"/>
    <w:rsid w:val="00934399"/>
    <w:rsid w:val="00937914"/>
    <w:rsid w:val="00937A03"/>
    <w:rsid w:val="00942213"/>
    <w:rsid w:val="00945C38"/>
    <w:rsid w:val="00947414"/>
    <w:rsid w:val="00951250"/>
    <w:rsid w:val="00952E9C"/>
    <w:rsid w:val="0095378C"/>
    <w:rsid w:val="009614B7"/>
    <w:rsid w:val="00963BC5"/>
    <w:rsid w:val="0096526E"/>
    <w:rsid w:val="0096652C"/>
    <w:rsid w:val="00971DF3"/>
    <w:rsid w:val="0097486E"/>
    <w:rsid w:val="00996506"/>
    <w:rsid w:val="009B034C"/>
    <w:rsid w:val="009B19A8"/>
    <w:rsid w:val="009B1A05"/>
    <w:rsid w:val="009B3D6F"/>
    <w:rsid w:val="009C1FD9"/>
    <w:rsid w:val="009C594C"/>
    <w:rsid w:val="009D00E5"/>
    <w:rsid w:val="009D12BA"/>
    <w:rsid w:val="009E16AA"/>
    <w:rsid w:val="009E1A09"/>
    <w:rsid w:val="009E621A"/>
    <w:rsid w:val="009E76A9"/>
    <w:rsid w:val="009F16EC"/>
    <w:rsid w:val="00A06D73"/>
    <w:rsid w:val="00A10F35"/>
    <w:rsid w:val="00A22E62"/>
    <w:rsid w:val="00A242C4"/>
    <w:rsid w:val="00A34132"/>
    <w:rsid w:val="00A34F16"/>
    <w:rsid w:val="00A35DD6"/>
    <w:rsid w:val="00A374AF"/>
    <w:rsid w:val="00A45694"/>
    <w:rsid w:val="00A602D5"/>
    <w:rsid w:val="00A6586F"/>
    <w:rsid w:val="00A677F3"/>
    <w:rsid w:val="00A67C92"/>
    <w:rsid w:val="00A75B99"/>
    <w:rsid w:val="00A810EC"/>
    <w:rsid w:val="00A83701"/>
    <w:rsid w:val="00A843E3"/>
    <w:rsid w:val="00A97AE6"/>
    <w:rsid w:val="00AA3292"/>
    <w:rsid w:val="00AB207E"/>
    <w:rsid w:val="00AB4151"/>
    <w:rsid w:val="00AB4CF6"/>
    <w:rsid w:val="00AB68B5"/>
    <w:rsid w:val="00AC6271"/>
    <w:rsid w:val="00AD538D"/>
    <w:rsid w:val="00AD677C"/>
    <w:rsid w:val="00AE0BC5"/>
    <w:rsid w:val="00AF12C8"/>
    <w:rsid w:val="00AF406D"/>
    <w:rsid w:val="00AF6051"/>
    <w:rsid w:val="00AF67B6"/>
    <w:rsid w:val="00B03FC8"/>
    <w:rsid w:val="00B04463"/>
    <w:rsid w:val="00B12BC8"/>
    <w:rsid w:val="00B157C5"/>
    <w:rsid w:val="00B24B19"/>
    <w:rsid w:val="00B26C75"/>
    <w:rsid w:val="00B357BF"/>
    <w:rsid w:val="00B43642"/>
    <w:rsid w:val="00B44249"/>
    <w:rsid w:val="00B63132"/>
    <w:rsid w:val="00B74465"/>
    <w:rsid w:val="00B9583A"/>
    <w:rsid w:val="00BA54FD"/>
    <w:rsid w:val="00BC1ADC"/>
    <w:rsid w:val="00BD4B60"/>
    <w:rsid w:val="00BD61A0"/>
    <w:rsid w:val="00BD6CF9"/>
    <w:rsid w:val="00BD6EB7"/>
    <w:rsid w:val="00BE0D7E"/>
    <w:rsid w:val="00BE3553"/>
    <w:rsid w:val="00BE46EF"/>
    <w:rsid w:val="00BE4C80"/>
    <w:rsid w:val="00BE68C5"/>
    <w:rsid w:val="00BE767E"/>
    <w:rsid w:val="00BF2E2C"/>
    <w:rsid w:val="00BF43FB"/>
    <w:rsid w:val="00BF47B8"/>
    <w:rsid w:val="00BF56BB"/>
    <w:rsid w:val="00C015D9"/>
    <w:rsid w:val="00C05F8B"/>
    <w:rsid w:val="00C13060"/>
    <w:rsid w:val="00C14D30"/>
    <w:rsid w:val="00C22E7E"/>
    <w:rsid w:val="00C321EF"/>
    <w:rsid w:val="00C34995"/>
    <w:rsid w:val="00C411BA"/>
    <w:rsid w:val="00C43959"/>
    <w:rsid w:val="00C67CD3"/>
    <w:rsid w:val="00C75E10"/>
    <w:rsid w:val="00C845FD"/>
    <w:rsid w:val="00C87257"/>
    <w:rsid w:val="00C9110D"/>
    <w:rsid w:val="00C91D9B"/>
    <w:rsid w:val="00C93D11"/>
    <w:rsid w:val="00C963D0"/>
    <w:rsid w:val="00C97C35"/>
    <w:rsid w:val="00CA23BB"/>
    <w:rsid w:val="00CA2413"/>
    <w:rsid w:val="00CA70F8"/>
    <w:rsid w:val="00CB0F45"/>
    <w:rsid w:val="00CB1E16"/>
    <w:rsid w:val="00CB33BD"/>
    <w:rsid w:val="00CB3AA2"/>
    <w:rsid w:val="00CB7AA6"/>
    <w:rsid w:val="00CB7F09"/>
    <w:rsid w:val="00CC0B9B"/>
    <w:rsid w:val="00CC3E93"/>
    <w:rsid w:val="00CC4005"/>
    <w:rsid w:val="00CC4541"/>
    <w:rsid w:val="00CC469C"/>
    <w:rsid w:val="00CD3064"/>
    <w:rsid w:val="00CD625A"/>
    <w:rsid w:val="00CD6F62"/>
    <w:rsid w:val="00CE2F4D"/>
    <w:rsid w:val="00CE3E2A"/>
    <w:rsid w:val="00CE5C74"/>
    <w:rsid w:val="00CE64B2"/>
    <w:rsid w:val="00CF3676"/>
    <w:rsid w:val="00D014DB"/>
    <w:rsid w:val="00D01BDC"/>
    <w:rsid w:val="00D0509B"/>
    <w:rsid w:val="00D05EEC"/>
    <w:rsid w:val="00D15DC5"/>
    <w:rsid w:val="00D16F52"/>
    <w:rsid w:val="00D20A91"/>
    <w:rsid w:val="00D270AB"/>
    <w:rsid w:val="00D31ADA"/>
    <w:rsid w:val="00D31C04"/>
    <w:rsid w:val="00D526F3"/>
    <w:rsid w:val="00D53E9A"/>
    <w:rsid w:val="00D541A3"/>
    <w:rsid w:val="00D55BEF"/>
    <w:rsid w:val="00D561DB"/>
    <w:rsid w:val="00D5765B"/>
    <w:rsid w:val="00D62757"/>
    <w:rsid w:val="00D632AC"/>
    <w:rsid w:val="00D65E63"/>
    <w:rsid w:val="00D703F8"/>
    <w:rsid w:val="00D772A6"/>
    <w:rsid w:val="00D83215"/>
    <w:rsid w:val="00D92877"/>
    <w:rsid w:val="00D9447D"/>
    <w:rsid w:val="00D953C7"/>
    <w:rsid w:val="00D9653F"/>
    <w:rsid w:val="00DA0E41"/>
    <w:rsid w:val="00DA2B12"/>
    <w:rsid w:val="00DA40C7"/>
    <w:rsid w:val="00DB14CA"/>
    <w:rsid w:val="00DB30E3"/>
    <w:rsid w:val="00DB4AC3"/>
    <w:rsid w:val="00DB50E2"/>
    <w:rsid w:val="00DC0101"/>
    <w:rsid w:val="00DC17CB"/>
    <w:rsid w:val="00DC2058"/>
    <w:rsid w:val="00DC7BCE"/>
    <w:rsid w:val="00DD5709"/>
    <w:rsid w:val="00DF16BA"/>
    <w:rsid w:val="00DF5283"/>
    <w:rsid w:val="00E00B7E"/>
    <w:rsid w:val="00E103B7"/>
    <w:rsid w:val="00E131B5"/>
    <w:rsid w:val="00E1556B"/>
    <w:rsid w:val="00E15B02"/>
    <w:rsid w:val="00E15E48"/>
    <w:rsid w:val="00E2268D"/>
    <w:rsid w:val="00E309C2"/>
    <w:rsid w:val="00E321F7"/>
    <w:rsid w:val="00E32975"/>
    <w:rsid w:val="00E33ADB"/>
    <w:rsid w:val="00E33BB4"/>
    <w:rsid w:val="00E459B4"/>
    <w:rsid w:val="00E548D3"/>
    <w:rsid w:val="00E571F5"/>
    <w:rsid w:val="00E5776B"/>
    <w:rsid w:val="00E577AE"/>
    <w:rsid w:val="00E6259E"/>
    <w:rsid w:val="00E62C18"/>
    <w:rsid w:val="00E6791C"/>
    <w:rsid w:val="00E728A4"/>
    <w:rsid w:val="00E864FA"/>
    <w:rsid w:val="00E867B9"/>
    <w:rsid w:val="00E9021F"/>
    <w:rsid w:val="00E914E6"/>
    <w:rsid w:val="00E967BE"/>
    <w:rsid w:val="00EA03AA"/>
    <w:rsid w:val="00EA137C"/>
    <w:rsid w:val="00EA4983"/>
    <w:rsid w:val="00EC3B85"/>
    <w:rsid w:val="00EC4ED1"/>
    <w:rsid w:val="00ED33FD"/>
    <w:rsid w:val="00ED516A"/>
    <w:rsid w:val="00EE0D97"/>
    <w:rsid w:val="00EE2272"/>
    <w:rsid w:val="00EE27CF"/>
    <w:rsid w:val="00EE2FA0"/>
    <w:rsid w:val="00EE3293"/>
    <w:rsid w:val="00EE42AB"/>
    <w:rsid w:val="00EE60BB"/>
    <w:rsid w:val="00EF411E"/>
    <w:rsid w:val="00F01D1E"/>
    <w:rsid w:val="00F02B79"/>
    <w:rsid w:val="00F1467D"/>
    <w:rsid w:val="00F20C71"/>
    <w:rsid w:val="00F27455"/>
    <w:rsid w:val="00F33E85"/>
    <w:rsid w:val="00F35185"/>
    <w:rsid w:val="00F42A27"/>
    <w:rsid w:val="00F55F52"/>
    <w:rsid w:val="00F731C4"/>
    <w:rsid w:val="00F75090"/>
    <w:rsid w:val="00F75CC3"/>
    <w:rsid w:val="00F81105"/>
    <w:rsid w:val="00F82DDB"/>
    <w:rsid w:val="00F85FBF"/>
    <w:rsid w:val="00F86BC9"/>
    <w:rsid w:val="00F91108"/>
    <w:rsid w:val="00F913AC"/>
    <w:rsid w:val="00F9468B"/>
    <w:rsid w:val="00F94EBE"/>
    <w:rsid w:val="00F965D7"/>
    <w:rsid w:val="00F97499"/>
    <w:rsid w:val="00FB3549"/>
    <w:rsid w:val="00FB375E"/>
    <w:rsid w:val="00FC79ED"/>
    <w:rsid w:val="00FD00B2"/>
    <w:rsid w:val="00FD06F7"/>
    <w:rsid w:val="00FD212B"/>
    <w:rsid w:val="00FD22E2"/>
    <w:rsid w:val="00FD519B"/>
    <w:rsid w:val="00FD6449"/>
    <w:rsid w:val="00FD6841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423A-0390-468B-AC81-6E2C8DA9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D4"/>
    <w:rPr>
      <w:rFonts w:ascii="Tahoma" w:hAnsi="Tahoma" w:cs="Tahoma"/>
      <w:sz w:val="16"/>
      <w:szCs w:val="16"/>
    </w:rPr>
  </w:style>
  <w:style w:type="paragraph" w:customStyle="1" w:styleId="a5">
    <w:name w:val="Стиль"/>
    <w:rsid w:val="00A67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31C04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31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D31C04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D3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31C04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1C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rsid w:val="00537EDC"/>
    <w:rPr>
      <w:color w:val="0000FF"/>
      <w:u w:val="single"/>
    </w:rPr>
  </w:style>
  <w:style w:type="table" w:styleId="ab">
    <w:name w:val="Table Grid"/>
    <w:basedOn w:val="a1"/>
    <w:uiPriority w:val="39"/>
    <w:rsid w:val="0083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04E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97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 Spacing"/>
    <w:link w:val="ae"/>
    <w:uiPriority w:val="1"/>
    <w:qFormat/>
    <w:rsid w:val="00702DC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e">
    <w:name w:val="Без интервала Знак"/>
    <w:link w:val="ad"/>
    <w:uiPriority w:val="1"/>
    <w:rsid w:val="00702DC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31">
    <w:name w:val="Основной текст с отступом 31"/>
    <w:basedOn w:val="a"/>
    <w:rsid w:val="00702DCA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customStyle="1" w:styleId="32">
    <w:name w:val="Основной текст с отступом 32"/>
    <w:basedOn w:val="a"/>
    <w:rsid w:val="00702DCA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spacing w:after="0" w:line="240" w:lineRule="auto"/>
      <w:ind w:left="720"/>
    </w:pPr>
    <w:rPr>
      <w:rFonts w:eastAsia="Arial Unicode MS" w:cs="Mangal"/>
      <w:kern w:val="2"/>
      <w:szCs w:val="24"/>
      <w:lang w:eastAsia="hi-IN" w:bidi="hi-IN"/>
    </w:rPr>
  </w:style>
  <w:style w:type="paragraph" w:styleId="af">
    <w:name w:val="Normal (Web)"/>
    <w:basedOn w:val="a"/>
    <w:uiPriority w:val="99"/>
    <w:unhideWhenUsed/>
    <w:rsid w:val="000054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4519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4519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02F1-9332-4364-83EA-A1E40757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16</Pages>
  <Words>6281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42005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Светлана Селезнева</cp:lastModifiedBy>
  <cp:revision>127</cp:revision>
  <cp:lastPrinted>2020-08-11T11:22:00Z</cp:lastPrinted>
  <dcterms:created xsi:type="dcterms:W3CDTF">2019-07-08T12:52:00Z</dcterms:created>
  <dcterms:modified xsi:type="dcterms:W3CDTF">2020-08-20T10:32:00Z</dcterms:modified>
</cp:coreProperties>
</file>