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05C" w:rsidRPr="00C22508" w:rsidRDefault="0030205C" w:rsidP="0030205C">
      <w:pPr>
        <w:suppressAutoHyphens w:val="0"/>
        <w:contextualSpacing/>
        <w:jc w:val="center"/>
        <w:rPr>
          <w:rFonts w:eastAsia="Calibri"/>
          <w:sz w:val="28"/>
          <w:szCs w:val="22"/>
          <w:lang w:eastAsia="en-US"/>
        </w:rPr>
      </w:pPr>
      <w:r w:rsidRPr="00C22508">
        <w:rPr>
          <w:rFonts w:eastAsia="Calibri"/>
          <w:sz w:val="28"/>
          <w:szCs w:val="22"/>
          <w:lang w:eastAsia="en-US"/>
        </w:rPr>
        <w:t xml:space="preserve">                           Приложение  к прогнозу</w:t>
      </w:r>
    </w:p>
    <w:p w:rsidR="0030205C" w:rsidRPr="00C22508" w:rsidRDefault="0030205C" w:rsidP="0030205C">
      <w:pPr>
        <w:suppressAutoHyphens w:val="0"/>
        <w:contextualSpacing/>
        <w:jc w:val="center"/>
        <w:rPr>
          <w:rFonts w:eastAsia="Calibri"/>
          <w:sz w:val="28"/>
          <w:szCs w:val="22"/>
          <w:lang w:eastAsia="en-US"/>
        </w:rPr>
      </w:pPr>
      <w:r w:rsidRPr="00C22508">
        <w:rPr>
          <w:rFonts w:eastAsia="Calibri"/>
          <w:sz w:val="28"/>
          <w:szCs w:val="22"/>
          <w:lang w:eastAsia="en-US"/>
        </w:rPr>
        <w:t xml:space="preserve">                                               социально-экономического развития </w:t>
      </w:r>
    </w:p>
    <w:p w:rsidR="0030205C" w:rsidRPr="00C22508" w:rsidRDefault="0030205C" w:rsidP="0030205C">
      <w:pPr>
        <w:suppressAutoHyphens w:val="0"/>
        <w:contextualSpacing/>
        <w:jc w:val="center"/>
        <w:rPr>
          <w:rFonts w:eastAsia="Calibri"/>
          <w:sz w:val="28"/>
          <w:szCs w:val="22"/>
          <w:lang w:eastAsia="en-US"/>
        </w:rPr>
      </w:pPr>
      <w:r w:rsidRPr="00C22508">
        <w:rPr>
          <w:rFonts w:eastAsia="Calibri"/>
          <w:sz w:val="28"/>
          <w:szCs w:val="22"/>
          <w:lang w:eastAsia="en-US"/>
        </w:rPr>
        <w:t xml:space="preserve">                                                        Новоалександровского городского округа</w:t>
      </w:r>
    </w:p>
    <w:p w:rsidR="0030205C" w:rsidRPr="00C22508" w:rsidRDefault="0030205C" w:rsidP="0030205C">
      <w:pPr>
        <w:suppressAutoHyphens w:val="0"/>
        <w:contextualSpacing/>
        <w:jc w:val="center"/>
        <w:rPr>
          <w:rFonts w:eastAsia="Calibri"/>
          <w:sz w:val="28"/>
          <w:szCs w:val="22"/>
          <w:lang w:eastAsia="en-US"/>
        </w:rPr>
      </w:pPr>
      <w:r w:rsidRPr="00C22508">
        <w:rPr>
          <w:rFonts w:eastAsia="Calibri"/>
          <w:sz w:val="28"/>
          <w:szCs w:val="22"/>
          <w:lang w:eastAsia="en-US"/>
        </w:rPr>
        <w:t xml:space="preserve">                      Ставропольского края</w:t>
      </w:r>
    </w:p>
    <w:p w:rsidR="0030205C" w:rsidRPr="00C22508" w:rsidRDefault="0030205C" w:rsidP="0030205C">
      <w:pPr>
        <w:suppressAutoHyphens w:val="0"/>
        <w:contextualSpacing/>
        <w:jc w:val="center"/>
        <w:rPr>
          <w:rFonts w:eastAsia="Calibri"/>
          <w:sz w:val="28"/>
          <w:szCs w:val="22"/>
          <w:lang w:eastAsia="en-US"/>
        </w:rPr>
      </w:pPr>
      <w:r w:rsidRPr="00C22508">
        <w:rPr>
          <w:rFonts w:eastAsia="Calibri"/>
          <w:sz w:val="28"/>
          <w:szCs w:val="22"/>
          <w:lang w:eastAsia="en-US"/>
        </w:rPr>
        <w:t xml:space="preserve">                                                на 2020 год и на период до 2022 года</w:t>
      </w:r>
    </w:p>
    <w:p w:rsidR="0030205C" w:rsidRPr="00C22508" w:rsidRDefault="0030205C" w:rsidP="0030205C">
      <w:pPr>
        <w:suppressAutoHyphens w:val="0"/>
        <w:contextualSpacing/>
        <w:jc w:val="center"/>
        <w:rPr>
          <w:rFonts w:eastAsia="Calibri"/>
          <w:sz w:val="28"/>
          <w:szCs w:val="22"/>
          <w:lang w:eastAsia="en-US"/>
        </w:rPr>
      </w:pPr>
    </w:p>
    <w:p w:rsidR="0030205C" w:rsidRPr="00C22508" w:rsidRDefault="0030205C" w:rsidP="0030205C">
      <w:pPr>
        <w:suppressAutoHyphens w:val="0"/>
        <w:contextualSpacing/>
        <w:jc w:val="center"/>
        <w:rPr>
          <w:rFonts w:eastAsia="Calibri"/>
          <w:sz w:val="28"/>
          <w:szCs w:val="22"/>
          <w:lang w:eastAsia="en-US"/>
        </w:rPr>
      </w:pPr>
    </w:p>
    <w:p w:rsidR="0030205C" w:rsidRPr="00C22508" w:rsidRDefault="0030205C" w:rsidP="0030205C">
      <w:pPr>
        <w:suppressAutoHyphens w:val="0"/>
        <w:contextualSpacing/>
        <w:jc w:val="center"/>
        <w:rPr>
          <w:rFonts w:eastAsia="Calibri"/>
          <w:sz w:val="28"/>
          <w:szCs w:val="22"/>
          <w:lang w:eastAsia="en-US"/>
        </w:rPr>
      </w:pPr>
    </w:p>
    <w:p w:rsidR="0030205C" w:rsidRPr="00C22508" w:rsidRDefault="0030205C" w:rsidP="0030205C">
      <w:pPr>
        <w:suppressAutoHyphens w:val="0"/>
        <w:contextualSpacing/>
        <w:jc w:val="center"/>
        <w:rPr>
          <w:rFonts w:eastAsia="Calibri"/>
          <w:sz w:val="28"/>
          <w:szCs w:val="22"/>
          <w:lang w:eastAsia="en-US"/>
        </w:rPr>
      </w:pPr>
      <w:r w:rsidRPr="00C22508">
        <w:rPr>
          <w:rFonts w:eastAsia="Calibri"/>
          <w:sz w:val="28"/>
          <w:szCs w:val="22"/>
          <w:lang w:eastAsia="en-US"/>
        </w:rPr>
        <w:t xml:space="preserve">      Пояснительная записка</w:t>
      </w:r>
    </w:p>
    <w:p w:rsidR="0030205C" w:rsidRPr="00C22508" w:rsidRDefault="0030205C" w:rsidP="0030205C">
      <w:pPr>
        <w:suppressAutoHyphens w:val="0"/>
        <w:contextualSpacing/>
        <w:jc w:val="center"/>
        <w:rPr>
          <w:rFonts w:eastAsia="Calibri"/>
          <w:sz w:val="28"/>
          <w:szCs w:val="22"/>
          <w:lang w:eastAsia="en-US"/>
        </w:rPr>
      </w:pPr>
      <w:r w:rsidRPr="00C22508">
        <w:rPr>
          <w:rFonts w:eastAsia="Calibri"/>
          <w:sz w:val="28"/>
          <w:szCs w:val="22"/>
          <w:lang w:eastAsia="en-US"/>
        </w:rPr>
        <w:t xml:space="preserve">к   прогнозу социально-экономического развития Новоалександровского городского округа Ставропольского края </w:t>
      </w:r>
    </w:p>
    <w:p w:rsidR="0030205C" w:rsidRPr="00C22508" w:rsidRDefault="0030205C" w:rsidP="0030205C">
      <w:pPr>
        <w:suppressAutoHyphens w:val="0"/>
        <w:contextualSpacing/>
        <w:jc w:val="center"/>
        <w:rPr>
          <w:rFonts w:eastAsia="Calibri"/>
          <w:sz w:val="28"/>
          <w:szCs w:val="22"/>
          <w:lang w:eastAsia="en-US"/>
        </w:rPr>
      </w:pPr>
      <w:r w:rsidRPr="00C22508">
        <w:rPr>
          <w:rFonts w:eastAsia="Calibri"/>
          <w:sz w:val="28"/>
          <w:szCs w:val="22"/>
          <w:lang w:eastAsia="en-US"/>
        </w:rPr>
        <w:t>на 2020 год и на период до 2022 года</w:t>
      </w:r>
    </w:p>
    <w:p w:rsidR="0030205C" w:rsidRPr="00C22508" w:rsidRDefault="0030205C" w:rsidP="0030205C">
      <w:pPr>
        <w:suppressAutoHyphens w:val="0"/>
        <w:contextualSpacing/>
        <w:jc w:val="center"/>
        <w:rPr>
          <w:rFonts w:eastAsia="Calibri"/>
          <w:sz w:val="28"/>
          <w:szCs w:val="22"/>
          <w:lang w:eastAsia="en-US"/>
        </w:rPr>
      </w:pPr>
    </w:p>
    <w:p w:rsidR="0030205C" w:rsidRPr="00C22508" w:rsidRDefault="0030205C" w:rsidP="0030205C">
      <w:pPr>
        <w:suppressAutoHyphens w:val="0"/>
        <w:ind w:firstLine="708"/>
        <w:contextualSpacing/>
        <w:jc w:val="both"/>
        <w:rPr>
          <w:rFonts w:eastAsia="Calibri"/>
          <w:sz w:val="28"/>
          <w:szCs w:val="22"/>
          <w:lang w:eastAsia="en-US"/>
        </w:rPr>
      </w:pPr>
      <w:r w:rsidRPr="00C22508">
        <w:rPr>
          <w:rFonts w:eastAsia="Calibri"/>
          <w:sz w:val="28"/>
          <w:szCs w:val="22"/>
          <w:lang w:eastAsia="en-US"/>
        </w:rPr>
        <w:t xml:space="preserve">     Прогноз социально-экономического развития Новоалександровского городского округа Ставропольского края на  2020 год и на период до 2022 года  разработан в соответствии  с Порядком разработки, корректировки, осуществления мониторинга и контроля реализации прогноза социально-экономического развития Ставропольского края на среднесрочный период», утверждённого постановлением Правительства Ставропольского края  от 26 апреля 2010 года №132-п (внесены изменения от 30.09.2010г. № 314-п, от 13.03.2012г. №85-п, от 23.01.2013г. №17-п, от 17.09.2013г. №346-п, от 16.06.2014г. №238-п, от 27.08.2015г. № 374-п, от 20.05.2016г. №198-п, от 06.09.2017г. №363-п) и в соответствии с</w:t>
      </w:r>
      <w:r w:rsidRPr="00C22508">
        <w:rPr>
          <w:rFonts w:eastAsia="Calibri"/>
          <w:spacing w:val="-1"/>
          <w:sz w:val="28"/>
          <w:szCs w:val="28"/>
          <w:lang w:eastAsia="en-US"/>
        </w:rPr>
        <w:t xml:space="preserve"> Порядком </w:t>
      </w:r>
      <w:r w:rsidRPr="00C22508">
        <w:rPr>
          <w:rFonts w:eastAsia="Calibri"/>
          <w:sz w:val="28"/>
          <w:szCs w:val="28"/>
          <w:lang w:eastAsia="en-US"/>
        </w:rPr>
        <w:t xml:space="preserve">разработки, корректировки, осуществления мониторинга и контроля реализации прогноза социально-экономического развития Новоалександровского городского округа Ставропольского края на среднесрочный период, утверждённого </w:t>
      </w:r>
      <w:r w:rsidRPr="00C22508">
        <w:rPr>
          <w:rFonts w:eastAsia="Calibri"/>
          <w:sz w:val="28"/>
          <w:szCs w:val="22"/>
          <w:lang w:eastAsia="en-US"/>
        </w:rPr>
        <w:t>постановлением администрации Новоалександровского городского округа Ставропольского края  от 01.11.2017г. № 2.</w:t>
      </w:r>
    </w:p>
    <w:p w:rsidR="0030205C" w:rsidRPr="00C22508" w:rsidRDefault="0030205C" w:rsidP="0030205C">
      <w:pPr>
        <w:tabs>
          <w:tab w:val="left" w:pos="709"/>
        </w:tabs>
        <w:suppressAutoHyphens w:val="0"/>
        <w:autoSpaceDE w:val="0"/>
        <w:autoSpaceDN w:val="0"/>
        <w:adjustRightInd w:val="0"/>
        <w:jc w:val="both"/>
        <w:rPr>
          <w:bCs/>
          <w:sz w:val="28"/>
          <w:szCs w:val="28"/>
          <w:lang w:eastAsia="ru-RU"/>
        </w:rPr>
      </w:pPr>
      <w:r w:rsidRPr="00C22508">
        <w:rPr>
          <w:bCs/>
          <w:sz w:val="28"/>
          <w:szCs w:val="28"/>
          <w:lang w:eastAsia="ru-RU"/>
        </w:rPr>
        <w:tab/>
        <w:t>Прогноз социально-экономического развития Новоалександровского городского округа на 2020 год и на период до 2022 года (далее – прогноз) разработан отделом экономического развития администрации Новоалександровского городского округа Ставропольского края в трех основных вариантах: консервативный вариант, базовый вариант и целевой вариант, с учётом материалов, предоставленных структурными подразделениями и отраслевыми (функциональными) органами администрации Новоалександровского городского округа Ставропольского края, предприятиями всех форм собственности, а также статистических данных управления Федеральной службы государственной статистики по Северо-Кавказскому федеральному округу (далее – Северо-Кавказстат), исходя из приоритетов и задач, определенных Указом Президента Российской Федерации от 7 мая 2018 года № 204 «О национальных целях и стратегических задачах развития Российской Федерации  до 2024 года».</w:t>
      </w:r>
    </w:p>
    <w:p w:rsidR="0030205C" w:rsidRPr="00C22508" w:rsidRDefault="0030205C" w:rsidP="0030205C">
      <w:pPr>
        <w:suppressAutoHyphens w:val="0"/>
        <w:autoSpaceDE w:val="0"/>
        <w:autoSpaceDN w:val="0"/>
        <w:adjustRightInd w:val="0"/>
        <w:contextualSpacing/>
        <w:jc w:val="both"/>
        <w:rPr>
          <w:rFonts w:eastAsia="Calibri"/>
          <w:sz w:val="28"/>
          <w:szCs w:val="28"/>
          <w:lang w:eastAsia="en-US"/>
        </w:rPr>
      </w:pPr>
      <w:r w:rsidRPr="00C22508">
        <w:rPr>
          <w:rFonts w:eastAsia="Calibri"/>
          <w:sz w:val="28"/>
          <w:szCs w:val="28"/>
          <w:lang w:eastAsia="en-US"/>
        </w:rPr>
        <w:t xml:space="preserve">         Консервативный вариант прогноза развития Новоалександровского городского округа разрабатывается на основе сценарных условий, характеризующих существенное ухудшение темпов экономического роста, внешнеэкономических и иных условий;</w:t>
      </w:r>
    </w:p>
    <w:p w:rsidR="0030205C" w:rsidRPr="00C22508" w:rsidRDefault="0030205C" w:rsidP="0030205C">
      <w:pPr>
        <w:tabs>
          <w:tab w:val="left" w:pos="709"/>
        </w:tabs>
        <w:suppressAutoHyphens w:val="0"/>
        <w:autoSpaceDE w:val="0"/>
        <w:autoSpaceDN w:val="0"/>
        <w:adjustRightInd w:val="0"/>
        <w:jc w:val="both"/>
        <w:rPr>
          <w:bCs/>
          <w:sz w:val="28"/>
          <w:szCs w:val="28"/>
          <w:lang w:eastAsia="ru-RU"/>
        </w:rPr>
      </w:pPr>
      <w:r w:rsidRPr="00C22508">
        <w:rPr>
          <w:bCs/>
          <w:sz w:val="28"/>
          <w:szCs w:val="28"/>
          <w:lang w:eastAsia="ru-RU"/>
        </w:rPr>
        <w:lastRenderedPageBreak/>
        <w:t xml:space="preserve">          базовый вариант прогноза развития Новоалександровского городского округа характеризует основные тенденции и параметры развития экономики городского округа при сценарных условиях, характеризующих консервативные оценки темпов экономического роста, внешнеэкономических и иных условий;</w:t>
      </w:r>
    </w:p>
    <w:p w:rsidR="0030205C" w:rsidRPr="00C22508" w:rsidRDefault="0030205C" w:rsidP="0030205C">
      <w:pPr>
        <w:suppressAutoHyphens w:val="0"/>
        <w:autoSpaceDE w:val="0"/>
        <w:autoSpaceDN w:val="0"/>
        <w:adjustRightInd w:val="0"/>
        <w:contextualSpacing/>
        <w:jc w:val="both"/>
        <w:rPr>
          <w:rFonts w:eastAsia="Calibri"/>
          <w:sz w:val="28"/>
          <w:szCs w:val="28"/>
          <w:lang w:eastAsia="en-US"/>
        </w:rPr>
      </w:pPr>
      <w:r w:rsidRPr="00C22508">
        <w:rPr>
          <w:rFonts w:eastAsia="Calibri"/>
          <w:sz w:val="28"/>
          <w:szCs w:val="28"/>
          <w:lang w:eastAsia="en-US"/>
        </w:rPr>
        <w:t xml:space="preserve">          целевой вариант прогноза развития Новоалександровского городского округа основан на сценарных условиях, предусматривающих достижение значений целевых показателей социально-экономического развития городского округа, обеспечивающих достижение целей и решение задач стратегического планирования Новоалександровского городского округа Ставропольского края.</w:t>
      </w:r>
    </w:p>
    <w:p w:rsidR="0030205C" w:rsidRPr="00C22508" w:rsidRDefault="0030205C" w:rsidP="0030205C">
      <w:pPr>
        <w:tabs>
          <w:tab w:val="left" w:pos="709"/>
        </w:tabs>
        <w:suppressAutoHyphens w:val="0"/>
        <w:autoSpaceDE w:val="0"/>
        <w:autoSpaceDN w:val="0"/>
        <w:adjustRightInd w:val="0"/>
        <w:jc w:val="both"/>
        <w:rPr>
          <w:bCs/>
          <w:sz w:val="28"/>
          <w:szCs w:val="28"/>
          <w:lang w:eastAsia="ru-RU"/>
        </w:rPr>
      </w:pPr>
      <w:r w:rsidRPr="00C22508">
        <w:rPr>
          <w:bCs/>
          <w:sz w:val="28"/>
          <w:szCs w:val="28"/>
          <w:lang w:eastAsia="ru-RU"/>
        </w:rPr>
        <w:t xml:space="preserve">        Фактические показатели прогноза за 2017-2018 годы заполнены по статистическим данным, предоставленные Северо-Кавказстатом, структурными подразделениями администрации Новоалександровского городского округа и других субъектов прогнозирования.</w:t>
      </w:r>
    </w:p>
    <w:p w:rsidR="0030205C" w:rsidRPr="00C22508" w:rsidRDefault="0030205C" w:rsidP="0030205C">
      <w:pPr>
        <w:suppressAutoHyphens w:val="0"/>
        <w:contextualSpacing/>
        <w:jc w:val="both"/>
        <w:rPr>
          <w:rFonts w:eastAsia="Calibri"/>
          <w:sz w:val="28"/>
          <w:szCs w:val="22"/>
          <w:lang w:eastAsia="en-US"/>
        </w:rPr>
      </w:pPr>
      <w:r w:rsidRPr="00C22508">
        <w:rPr>
          <w:rFonts w:eastAsia="Calibri"/>
          <w:sz w:val="28"/>
          <w:szCs w:val="22"/>
          <w:lang w:eastAsia="en-US"/>
        </w:rPr>
        <w:t xml:space="preserve">         При расчете оценочных показателей на 2019 год учитывались тенденции, которые сложились за 9 месяцев 2019 года и с высокой вероятностью формируют общую картину текущего года. </w:t>
      </w:r>
    </w:p>
    <w:p w:rsidR="0030205C" w:rsidRPr="00C22508" w:rsidRDefault="0030205C" w:rsidP="0030205C">
      <w:pPr>
        <w:tabs>
          <w:tab w:val="left" w:pos="709"/>
        </w:tabs>
        <w:suppressAutoHyphens w:val="0"/>
        <w:autoSpaceDE w:val="0"/>
        <w:autoSpaceDN w:val="0"/>
        <w:adjustRightInd w:val="0"/>
        <w:jc w:val="both"/>
        <w:rPr>
          <w:bCs/>
          <w:sz w:val="28"/>
          <w:szCs w:val="28"/>
          <w:lang w:eastAsia="ru-RU"/>
        </w:rPr>
      </w:pPr>
      <w:r w:rsidRPr="00C22508">
        <w:rPr>
          <w:bCs/>
          <w:sz w:val="28"/>
          <w:szCs w:val="28"/>
          <w:lang w:eastAsia="ru-RU"/>
        </w:rPr>
        <w:t xml:space="preserve">         Прогнозируемые показатели на период до 2022 года просчитаны с учётом изменения объёмов производства организаций, на основании индексов - дефляторов и индексов цен производителей по видам экономической деятельности, утверждённых Минэкономразвития России на период до 2024 года и данных предоставленных структурными подразделениями администрации городского округа и других субъектов прогнозирования.</w:t>
      </w:r>
    </w:p>
    <w:p w:rsidR="0030205C" w:rsidRPr="00C22508" w:rsidRDefault="0030205C" w:rsidP="0030205C">
      <w:pPr>
        <w:suppressAutoHyphens w:val="0"/>
        <w:ind w:firstLine="709"/>
        <w:jc w:val="both"/>
        <w:rPr>
          <w:rFonts w:eastAsia="Calibri"/>
          <w:sz w:val="28"/>
          <w:szCs w:val="28"/>
          <w:lang w:eastAsia="en-US"/>
        </w:rPr>
      </w:pPr>
      <w:r w:rsidRPr="00C22508">
        <w:rPr>
          <w:rFonts w:eastAsia="Calibri"/>
          <w:sz w:val="28"/>
          <w:szCs w:val="28"/>
          <w:lang w:eastAsia="en-US"/>
        </w:rPr>
        <w:t xml:space="preserve">В структуре экономики Новоалександровского городского округа Ставропольского края </w:t>
      </w:r>
      <w:r w:rsidRPr="00C22508">
        <w:rPr>
          <w:rFonts w:eastAsia="Calibri"/>
          <w:sz w:val="28"/>
          <w:szCs w:val="22"/>
          <w:lang w:eastAsia="en-US"/>
        </w:rPr>
        <w:t xml:space="preserve">(далее - городской округ) </w:t>
      </w:r>
      <w:r w:rsidRPr="00C22508">
        <w:rPr>
          <w:rFonts w:eastAsia="Calibri"/>
          <w:sz w:val="28"/>
          <w:szCs w:val="28"/>
          <w:lang w:eastAsia="en-US"/>
        </w:rPr>
        <w:t xml:space="preserve">агропромышленный комплекс занимает более 70%. </w:t>
      </w:r>
    </w:p>
    <w:p w:rsidR="0030205C" w:rsidRPr="00C22508" w:rsidRDefault="0030205C" w:rsidP="0030205C">
      <w:pPr>
        <w:suppressAutoHyphens w:val="0"/>
        <w:ind w:firstLine="708"/>
        <w:jc w:val="both"/>
        <w:rPr>
          <w:rFonts w:eastAsia="Calibri"/>
          <w:sz w:val="28"/>
          <w:szCs w:val="28"/>
          <w:lang w:eastAsia="en-US"/>
        </w:rPr>
      </w:pPr>
      <w:r w:rsidRPr="00C22508">
        <w:rPr>
          <w:rFonts w:eastAsia="Calibri"/>
          <w:sz w:val="28"/>
          <w:szCs w:val="28"/>
          <w:lang w:eastAsia="en-US"/>
        </w:rPr>
        <w:t>За 2018 год оборот крупных и средних организаций по всем видам экономической деятельности в действующих ценах составил 17 млрд. 775,8 млн. руб., и увеличился к 2017 году на 19,7% (2017 г. - 14 млрд. 848,5 млн. руб.), за 9 месяцев 2019 года оборот крупных и средних предприятий по всем видам экономической деятельности   в действующих   ценах    составил            22 млрд. 546 млн. рублей и увеличился к соответствующему периоду прошлого года на 74 % (1 пол. 2018г. -  12 млрд. 955,7 млн. руб.).</w:t>
      </w:r>
    </w:p>
    <w:p w:rsidR="0030205C" w:rsidRPr="00C22508" w:rsidRDefault="0030205C" w:rsidP="0030205C">
      <w:pPr>
        <w:tabs>
          <w:tab w:val="left" w:pos="709"/>
        </w:tabs>
        <w:suppressAutoHyphens w:val="0"/>
        <w:autoSpaceDE w:val="0"/>
        <w:autoSpaceDN w:val="0"/>
        <w:adjustRightInd w:val="0"/>
        <w:jc w:val="both"/>
        <w:rPr>
          <w:b/>
          <w:bCs/>
          <w:sz w:val="28"/>
          <w:szCs w:val="28"/>
          <w:lang w:eastAsia="ru-RU"/>
        </w:rPr>
      </w:pPr>
      <w:r w:rsidRPr="00C22508">
        <w:rPr>
          <w:b/>
          <w:bCs/>
          <w:sz w:val="28"/>
          <w:szCs w:val="28"/>
          <w:lang w:eastAsia="ru-RU"/>
        </w:rPr>
        <w:t xml:space="preserve"> </w:t>
      </w:r>
    </w:p>
    <w:p w:rsidR="0030205C" w:rsidRPr="00C22508" w:rsidRDefault="0030205C" w:rsidP="0030205C">
      <w:pPr>
        <w:suppressAutoHyphens w:val="0"/>
        <w:contextualSpacing/>
        <w:rPr>
          <w:rFonts w:eastAsia="Calibri"/>
          <w:sz w:val="28"/>
          <w:szCs w:val="22"/>
          <w:lang w:eastAsia="en-US"/>
        </w:rPr>
      </w:pPr>
      <w:r w:rsidRPr="00C22508">
        <w:rPr>
          <w:rFonts w:eastAsia="Calibri"/>
          <w:b/>
          <w:sz w:val="28"/>
          <w:szCs w:val="22"/>
          <w:lang w:eastAsia="en-US"/>
        </w:rPr>
        <w:t xml:space="preserve">                                                       </w:t>
      </w:r>
      <w:r w:rsidRPr="00C22508">
        <w:rPr>
          <w:rFonts w:eastAsia="Calibri"/>
          <w:sz w:val="28"/>
          <w:szCs w:val="22"/>
          <w:lang w:eastAsia="en-US"/>
        </w:rPr>
        <w:t xml:space="preserve">Население </w:t>
      </w:r>
    </w:p>
    <w:p w:rsidR="0030205C" w:rsidRPr="00C22508" w:rsidRDefault="0030205C" w:rsidP="0030205C">
      <w:pPr>
        <w:tabs>
          <w:tab w:val="left" w:pos="-3686"/>
        </w:tabs>
        <w:suppressAutoHyphens w:val="0"/>
        <w:ind w:firstLine="709"/>
        <w:jc w:val="both"/>
        <w:rPr>
          <w:rFonts w:eastAsia="Calibri"/>
          <w:sz w:val="28"/>
          <w:szCs w:val="28"/>
          <w:lang w:eastAsia="en-US"/>
        </w:rPr>
      </w:pPr>
      <w:r w:rsidRPr="00C22508">
        <w:rPr>
          <w:rFonts w:eastAsia="Calibri"/>
          <w:sz w:val="28"/>
          <w:szCs w:val="28"/>
          <w:lang w:eastAsia="en-US"/>
        </w:rPr>
        <w:t>По данным Северо-Кавказстата численность населения (в среднегодовом исчислении) за 2018 год составила 65,1 тыс. чел., из них: городского – 26,9 тыс. чел., сельского - 38,2 тыс. чел. На 01.01.2019 года оценка численности постоянного населения снизилась к 2018 году на 0,3 тыс. чел. и составила 64,8 тыс. человек, в том числе городского - 26,9 тыс. человек, сельского – 37,9 тыс. чел.</w:t>
      </w:r>
    </w:p>
    <w:p w:rsidR="0030205C" w:rsidRPr="00C22508" w:rsidRDefault="0030205C" w:rsidP="0030205C">
      <w:pPr>
        <w:suppressAutoHyphens w:val="0"/>
        <w:ind w:firstLine="709"/>
        <w:jc w:val="both"/>
        <w:rPr>
          <w:sz w:val="28"/>
          <w:szCs w:val="28"/>
          <w:lang w:eastAsia="ru-RU"/>
        </w:rPr>
      </w:pPr>
      <w:r w:rsidRPr="00C22508">
        <w:rPr>
          <w:sz w:val="28"/>
          <w:szCs w:val="28"/>
          <w:lang w:eastAsia="ru-RU"/>
        </w:rPr>
        <w:t>В 2018 году демографическая ситуация характеризуется снижением рождаемости и увеличением смертности, в округе наблюдается процесс депопуляции населения.</w:t>
      </w:r>
    </w:p>
    <w:p w:rsidR="0030205C" w:rsidRPr="00C22508" w:rsidRDefault="0030205C" w:rsidP="0030205C">
      <w:pPr>
        <w:shd w:val="clear" w:color="auto" w:fill="FFFFFF"/>
        <w:suppressAutoHyphens w:val="0"/>
        <w:ind w:firstLine="709"/>
        <w:jc w:val="both"/>
        <w:rPr>
          <w:rFonts w:eastAsia="Calibri"/>
          <w:sz w:val="28"/>
          <w:szCs w:val="28"/>
        </w:rPr>
      </w:pPr>
      <w:r w:rsidRPr="00C22508">
        <w:rPr>
          <w:rFonts w:eastAsia="Calibri"/>
          <w:sz w:val="28"/>
          <w:szCs w:val="28"/>
          <w:lang w:eastAsia="en-US"/>
        </w:rPr>
        <w:lastRenderedPageBreak/>
        <w:t>С января по декабрь 2018 года в городском округе родилось 613 детей (2017 г. - 623), умерло 902 человека (2017 г. - 818). Естественная убыль населения составила 289 человек (2017г. - 195 чел.) Коэффициент рождаемости на 1000 человек населения составил 9,4 (по Ставропольскому краю – 11,0), в 2017 году - 9,5 (11,5), коэффициент смертности на 1000 населения – 13,9 (11,5), в 2017 году - 12,5 (11,2).</w:t>
      </w:r>
      <w:r w:rsidRPr="00C22508">
        <w:rPr>
          <w:rFonts w:eastAsia="Calibri"/>
          <w:color w:val="C00000"/>
          <w:sz w:val="28"/>
          <w:szCs w:val="28"/>
          <w:lang w:eastAsia="en-US"/>
        </w:rPr>
        <w:t xml:space="preserve"> </w:t>
      </w:r>
      <w:r w:rsidRPr="00C22508">
        <w:rPr>
          <w:rFonts w:eastAsia="Calibri"/>
          <w:sz w:val="28"/>
          <w:szCs w:val="28"/>
        </w:rPr>
        <w:t>Коэффициент естественной убыли населения в 2018 году составил (-4,5), в 2017 году (-3).</w:t>
      </w:r>
    </w:p>
    <w:p w:rsidR="0030205C" w:rsidRPr="00C22508" w:rsidRDefault="0030205C" w:rsidP="0030205C">
      <w:pPr>
        <w:shd w:val="clear" w:color="auto" w:fill="FFFFFF"/>
        <w:suppressAutoHyphens w:val="0"/>
        <w:ind w:firstLine="709"/>
        <w:jc w:val="both"/>
        <w:rPr>
          <w:rFonts w:eastAsia="Calibri"/>
          <w:iCs/>
          <w:sz w:val="28"/>
          <w:szCs w:val="28"/>
          <w:lang w:eastAsia="en-US"/>
        </w:rPr>
      </w:pPr>
      <w:r w:rsidRPr="00C22508">
        <w:rPr>
          <w:rFonts w:eastAsia="Calibri"/>
          <w:iCs/>
          <w:sz w:val="28"/>
          <w:szCs w:val="28"/>
          <w:lang w:eastAsia="en-US"/>
        </w:rPr>
        <w:t>На постоянное место жительства прибыло - 2057 человек, выбыло – 2374 (2017 г. прибыло - 2190, выбыло – 2057), сальдо миграции населения отрицательное и составило (- 317) человек (2017г., сальдо миграции положительное 133 чел.). Причина въезда и выезда в основном личного, семейного характера.</w:t>
      </w:r>
    </w:p>
    <w:p w:rsidR="0030205C" w:rsidRPr="00C22508" w:rsidRDefault="0030205C" w:rsidP="0030205C">
      <w:pPr>
        <w:suppressAutoHyphens w:val="0"/>
        <w:ind w:firstLine="567"/>
        <w:jc w:val="both"/>
        <w:rPr>
          <w:rFonts w:eastAsia="Calibri"/>
          <w:sz w:val="28"/>
          <w:szCs w:val="28"/>
          <w:lang w:eastAsia="en-US"/>
        </w:rPr>
      </w:pPr>
      <w:r w:rsidRPr="00C22508">
        <w:rPr>
          <w:rFonts w:eastAsia="Calibri"/>
          <w:sz w:val="28"/>
          <w:szCs w:val="28"/>
          <w:lang w:eastAsia="en-US"/>
        </w:rPr>
        <w:t>В оценке на 2019 год:</w:t>
      </w:r>
    </w:p>
    <w:p w:rsidR="0030205C" w:rsidRPr="00C22508" w:rsidRDefault="0030205C" w:rsidP="0030205C">
      <w:pPr>
        <w:suppressAutoHyphens w:val="0"/>
        <w:ind w:left="567"/>
        <w:jc w:val="both"/>
        <w:rPr>
          <w:rFonts w:eastAsia="Calibri"/>
          <w:sz w:val="28"/>
          <w:szCs w:val="28"/>
          <w:lang w:eastAsia="en-US"/>
        </w:rPr>
      </w:pPr>
      <w:r w:rsidRPr="00C22508">
        <w:rPr>
          <w:rFonts w:eastAsia="Calibri"/>
          <w:sz w:val="28"/>
          <w:szCs w:val="28"/>
          <w:lang w:eastAsia="en-US"/>
        </w:rPr>
        <w:t>-коэффициент рождаемости составит 9,3 (число родившихся на 1000 человек населения);</w:t>
      </w:r>
    </w:p>
    <w:p w:rsidR="0030205C" w:rsidRPr="00C22508" w:rsidRDefault="0030205C" w:rsidP="0030205C">
      <w:pPr>
        <w:suppressAutoHyphens w:val="0"/>
        <w:ind w:left="567"/>
        <w:jc w:val="both"/>
        <w:rPr>
          <w:rFonts w:eastAsia="Calibri"/>
          <w:sz w:val="28"/>
          <w:szCs w:val="28"/>
          <w:lang w:eastAsia="en-US"/>
        </w:rPr>
      </w:pPr>
      <w:r w:rsidRPr="00C22508">
        <w:rPr>
          <w:rFonts w:eastAsia="Calibri"/>
          <w:sz w:val="28"/>
          <w:szCs w:val="28"/>
          <w:lang w:eastAsia="en-US"/>
        </w:rPr>
        <w:t>-коэффициент смертности -  14,0 (число умерших на 1000 человек населения);</w:t>
      </w:r>
    </w:p>
    <w:p w:rsidR="0030205C" w:rsidRPr="00C22508" w:rsidRDefault="0030205C" w:rsidP="0030205C">
      <w:pPr>
        <w:suppressAutoHyphens w:val="0"/>
        <w:ind w:left="567"/>
        <w:jc w:val="both"/>
        <w:rPr>
          <w:rFonts w:eastAsia="Calibri"/>
          <w:sz w:val="28"/>
          <w:szCs w:val="28"/>
          <w:lang w:eastAsia="en-US"/>
        </w:rPr>
      </w:pPr>
      <w:r w:rsidRPr="00C22508">
        <w:rPr>
          <w:rFonts w:eastAsia="Calibri"/>
          <w:sz w:val="28"/>
          <w:szCs w:val="28"/>
          <w:lang w:eastAsia="en-US"/>
        </w:rPr>
        <w:t>-коэффициент естественного прироста населения (на 1000 человек населения) составит (- 4,7);</w:t>
      </w:r>
    </w:p>
    <w:p w:rsidR="0030205C" w:rsidRPr="00C22508" w:rsidRDefault="0030205C" w:rsidP="0030205C">
      <w:pPr>
        <w:suppressAutoHyphens w:val="0"/>
        <w:ind w:left="567"/>
        <w:jc w:val="both"/>
        <w:rPr>
          <w:rFonts w:eastAsia="Calibri"/>
          <w:sz w:val="28"/>
          <w:szCs w:val="28"/>
          <w:lang w:eastAsia="en-US"/>
        </w:rPr>
      </w:pPr>
      <w:r w:rsidRPr="00C22508">
        <w:rPr>
          <w:rFonts w:eastAsia="Calibri"/>
          <w:sz w:val="28"/>
          <w:szCs w:val="28"/>
          <w:lang w:eastAsia="en-US"/>
        </w:rPr>
        <w:t xml:space="preserve">- миграционная убыль (- 0,35) тыс. человек. </w:t>
      </w:r>
    </w:p>
    <w:p w:rsidR="0030205C" w:rsidRPr="00C22508" w:rsidRDefault="0030205C" w:rsidP="0030205C">
      <w:pPr>
        <w:widowControl w:val="0"/>
        <w:ind w:firstLine="709"/>
        <w:jc w:val="both"/>
        <w:rPr>
          <w:rFonts w:eastAsia="Arial Unicode MS"/>
          <w:kern w:val="1"/>
          <w:sz w:val="28"/>
          <w:szCs w:val="28"/>
          <w:lang w:eastAsia="hi-IN" w:bidi="hi-IN"/>
        </w:rPr>
      </w:pPr>
      <w:r w:rsidRPr="00C22508">
        <w:rPr>
          <w:rFonts w:eastAsia="Arial Unicode MS"/>
          <w:iCs/>
          <w:kern w:val="1"/>
          <w:sz w:val="28"/>
          <w:szCs w:val="28"/>
          <w:lang w:eastAsia="hi-IN" w:bidi="hi-IN"/>
        </w:rPr>
        <w:t>В 2018 году постоянное население трудоспособного возраста составило 35,4 тыс. человек, незначительно уменьшилась численность занятых в экономике на 0,17 тыс. человек (0,8%) и составило 21,19 тыс. человек. В оценке на 2019 год численность населения трудоспособного возраста возрастет до 35,8 тыс. человек, численность занятых в экономике увеличится до 21,44 тыс. человек. В прогнозе на 2020 и на период до 2022 года также планируется увеличение численности населения трудоспособного возраста и занятых в экономике за счет лиц предпенсионного возраста.</w:t>
      </w:r>
    </w:p>
    <w:p w:rsidR="0030205C" w:rsidRPr="00C22508" w:rsidRDefault="0030205C" w:rsidP="0030205C">
      <w:pPr>
        <w:suppressAutoHyphens w:val="0"/>
        <w:jc w:val="both"/>
        <w:rPr>
          <w:rFonts w:eastAsia="Calibri"/>
          <w:sz w:val="28"/>
          <w:szCs w:val="22"/>
          <w:lang w:eastAsia="en-US"/>
        </w:rPr>
      </w:pPr>
      <w:r w:rsidRPr="00C22508">
        <w:rPr>
          <w:rFonts w:eastAsia="Calibri"/>
          <w:i/>
          <w:sz w:val="28"/>
          <w:szCs w:val="28"/>
          <w:lang w:eastAsia="en-US"/>
        </w:rPr>
        <w:t xml:space="preserve">         </w:t>
      </w:r>
      <w:r w:rsidRPr="00C22508">
        <w:rPr>
          <w:rFonts w:eastAsia="Calibri"/>
          <w:sz w:val="28"/>
          <w:szCs w:val="22"/>
          <w:lang w:eastAsia="en-US"/>
        </w:rPr>
        <w:t xml:space="preserve">                  </w:t>
      </w:r>
      <w:r w:rsidRPr="00C22508">
        <w:rPr>
          <w:rFonts w:eastAsia="Calibri"/>
          <w:sz w:val="28"/>
          <w:szCs w:val="28"/>
          <w:lang w:eastAsia="en-US"/>
        </w:rPr>
        <w:t xml:space="preserve">      </w:t>
      </w:r>
      <w:r w:rsidRPr="00C22508">
        <w:rPr>
          <w:rFonts w:eastAsia="Calibri"/>
          <w:sz w:val="28"/>
          <w:szCs w:val="22"/>
          <w:lang w:eastAsia="en-US"/>
        </w:rPr>
        <w:t xml:space="preserve">                                      </w:t>
      </w:r>
    </w:p>
    <w:p w:rsidR="0030205C" w:rsidRPr="00C22508" w:rsidRDefault="0030205C" w:rsidP="0030205C">
      <w:pPr>
        <w:suppressAutoHyphens w:val="0"/>
        <w:contextualSpacing/>
        <w:jc w:val="both"/>
        <w:rPr>
          <w:rFonts w:eastAsia="Calibri"/>
          <w:sz w:val="28"/>
          <w:szCs w:val="22"/>
          <w:lang w:eastAsia="en-US"/>
        </w:rPr>
      </w:pPr>
      <w:r w:rsidRPr="00C22508">
        <w:rPr>
          <w:rFonts w:eastAsia="Calibri"/>
          <w:b/>
          <w:sz w:val="28"/>
          <w:szCs w:val="22"/>
          <w:lang w:eastAsia="en-US"/>
        </w:rPr>
        <w:t xml:space="preserve">                                         </w:t>
      </w:r>
      <w:r w:rsidRPr="00C22508">
        <w:rPr>
          <w:rFonts w:eastAsia="Calibri"/>
          <w:sz w:val="28"/>
          <w:szCs w:val="22"/>
          <w:lang w:eastAsia="en-US"/>
        </w:rPr>
        <w:t xml:space="preserve">Промышленное производство </w:t>
      </w:r>
    </w:p>
    <w:p w:rsidR="0030205C" w:rsidRPr="00C22508" w:rsidRDefault="0030205C" w:rsidP="0030205C">
      <w:pPr>
        <w:suppressAutoHyphens w:val="0"/>
        <w:ind w:firstLine="708"/>
        <w:jc w:val="both"/>
        <w:rPr>
          <w:rFonts w:eastAsia="Calibri"/>
          <w:sz w:val="28"/>
          <w:szCs w:val="28"/>
          <w:lang w:eastAsia="en-US"/>
        </w:rPr>
      </w:pPr>
      <w:r w:rsidRPr="00C22508">
        <w:rPr>
          <w:rFonts w:eastAsia="Calibri"/>
          <w:sz w:val="28"/>
          <w:szCs w:val="28"/>
          <w:lang w:eastAsia="en-US"/>
        </w:rPr>
        <w:t>За январь –декабрь 2018 года объём отгруженных товаров собственного производства, выполненных работ и услуг собственными силами составил 2 млрд. 771,8 млн. руб., темп роста к 2017 году составил 124,1 % (2017 г. – 2млрд. 233,9 млн. руб.).</w:t>
      </w:r>
    </w:p>
    <w:p w:rsidR="0030205C" w:rsidRPr="00C22508" w:rsidRDefault="0030205C" w:rsidP="0030205C">
      <w:pPr>
        <w:tabs>
          <w:tab w:val="left" w:pos="4678"/>
        </w:tabs>
        <w:suppressAutoHyphens w:val="0"/>
        <w:contextualSpacing/>
        <w:jc w:val="both"/>
        <w:rPr>
          <w:rFonts w:eastAsia="Calibri"/>
          <w:sz w:val="28"/>
          <w:szCs w:val="28"/>
          <w:lang w:eastAsia="en-US"/>
        </w:rPr>
      </w:pPr>
      <w:r w:rsidRPr="00C22508">
        <w:rPr>
          <w:rFonts w:eastAsia="Calibri"/>
          <w:sz w:val="28"/>
          <w:szCs w:val="28"/>
          <w:lang w:eastAsia="en-US"/>
        </w:rPr>
        <w:t xml:space="preserve">            В структуре отрасли «Промышленность» лидером остается обрабатывающие производства, с достаточной собственной сырьевой базой, доля которых составляет 84,3%. </w:t>
      </w:r>
    </w:p>
    <w:p w:rsidR="0030205C" w:rsidRPr="00C22508" w:rsidRDefault="0030205C" w:rsidP="0030205C">
      <w:pPr>
        <w:suppressAutoHyphens w:val="0"/>
        <w:ind w:firstLine="708"/>
        <w:jc w:val="both"/>
        <w:rPr>
          <w:rFonts w:eastAsia="Calibri"/>
          <w:sz w:val="28"/>
          <w:szCs w:val="28"/>
          <w:lang w:eastAsia="en-US"/>
        </w:rPr>
      </w:pPr>
      <w:r w:rsidRPr="00C22508">
        <w:rPr>
          <w:rFonts w:eastAsia="Calibri"/>
          <w:sz w:val="28"/>
          <w:szCs w:val="28"/>
          <w:lang w:eastAsia="en-US"/>
        </w:rPr>
        <w:t>Основная доля промышленных предприятий – это предприятия пищевой и перерабатывающей отрасли, которые активно осваивают как краевые, так и общероссийские рынки сбыта продукции, расширяют ассортимент выпускаемой продукции, внедряют новую технику и технологии.</w:t>
      </w:r>
    </w:p>
    <w:p w:rsidR="0030205C" w:rsidRPr="00C22508" w:rsidRDefault="0030205C" w:rsidP="0030205C">
      <w:pPr>
        <w:suppressAutoHyphens w:val="0"/>
        <w:ind w:firstLine="709"/>
        <w:jc w:val="both"/>
        <w:rPr>
          <w:rFonts w:eastAsia="Calibri"/>
          <w:bCs/>
          <w:sz w:val="28"/>
          <w:szCs w:val="28"/>
          <w:lang w:eastAsia="en-US"/>
        </w:rPr>
      </w:pPr>
      <w:r w:rsidRPr="00C22508">
        <w:rPr>
          <w:rFonts w:eastAsia="Calibri"/>
          <w:bCs/>
          <w:sz w:val="28"/>
          <w:szCs w:val="28"/>
          <w:lang w:eastAsia="en-US"/>
        </w:rPr>
        <w:t>Предприятиями пищевой и перерабатывающей промышленности</w:t>
      </w:r>
      <w:r w:rsidRPr="00C22508">
        <w:rPr>
          <w:rFonts w:eastAsia="Calibri"/>
          <w:sz w:val="28"/>
          <w:szCs w:val="28"/>
          <w:lang w:eastAsia="en-US"/>
        </w:rPr>
        <w:t xml:space="preserve">, малыми цехами сельхозпредприятий, малыми цехами частных предпринимателей </w:t>
      </w:r>
      <w:r w:rsidRPr="00C22508">
        <w:rPr>
          <w:rFonts w:eastAsia="Calibri"/>
          <w:bCs/>
          <w:sz w:val="28"/>
          <w:szCs w:val="28"/>
          <w:lang w:eastAsia="en-US"/>
        </w:rPr>
        <w:t xml:space="preserve">за 2018 год произведено продукции на 1383,4 млн. рублей, что в действующих ценах составляет 100,7% к 2017 году. (2017г. – 1373,2 млн. руб.). </w:t>
      </w:r>
    </w:p>
    <w:p w:rsidR="0030205C" w:rsidRPr="00C22508" w:rsidRDefault="0030205C" w:rsidP="0030205C">
      <w:pPr>
        <w:suppressAutoHyphens w:val="0"/>
        <w:ind w:firstLine="708"/>
        <w:jc w:val="both"/>
        <w:rPr>
          <w:rFonts w:eastAsia="Calibri"/>
          <w:sz w:val="28"/>
          <w:szCs w:val="28"/>
          <w:lang w:eastAsia="en-US"/>
        </w:rPr>
      </w:pPr>
      <w:r w:rsidRPr="00C22508">
        <w:rPr>
          <w:rFonts w:eastAsia="Calibri"/>
          <w:sz w:val="28"/>
          <w:szCs w:val="28"/>
          <w:lang w:eastAsia="en-US"/>
        </w:rPr>
        <w:lastRenderedPageBreak/>
        <w:t>В округе осуществляют деятельность 41 цех малой мощности по переработке сельскохозяйственной продукции: 1 цех по производству полуфабрикатов, 4 убойных, 1 рыбный, 2 колбасных, 3 крупоцеха, 2 макаронных, 2 молочных, 1 маслоцех, 1 консервный, 5 кондитерских, 5 кормоцехов, 1 цех по производству семян подсолнечника, 4 мельницы, 8 пекарен и 1 мини-пекарня.</w:t>
      </w:r>
    </w:p>
    <w:p w:rsidR="0030205C" w:rsidRPr="00C22508" w:rsidRDefault="0030205C" w:rsidP="0030205C">
      <w:pPr>
        <w:suppressAutoHyphens w:val="0"/>
        <w:ind w:firstLine="709"/>
        <w:jc w:val="both"/>
        <w:rPr>
          <w:rFonts w:eastAsia="Calibri"/>
          <w:sz w:val="28"/>
          <w:szCs w:val="28"/>
          <w:lang w:eastAsia="en-US"/>
        </w:rPr>
      </w:pPr>
      <w:r w:rsidRPr="00C22508">
        <w:rPr>
          <w:rFonts w:eastAsia="Calibri"/>
          <w:sz w:val="28"/>
          <w:szCs w:val="28"/>
          <w:lang w:eastAsia="en-US"/>
        </w:rPr>
        <w:t>Вырабатываются хлебобулочные, макаронные, колбасные изделия, хлеб, мука, соки, мясо, молочные продукты и другие важные продукты питания.</w:t>
      </w:r>
    </w:p>
    <w:p w:rsidR="0030205C" w:rsidRPr="00C22508" w:rsidRDefault="0030205C" w:rsidP="0030205C">
      <w:pPr>
        <w:suppressAutoHyphens w:val="0"/>
        <w:ind w:firstLine="709"/>
        <w:jc w:val="both"/>
        <w:rPr>
          <w:rFonts w:eastAsia="Calibri"/>
          <w:bCs/>
          <w:sz w:val="28"/>
          <w:szCs w:val="28"/>
          <w:lang w:eastAsia="en-US"/>
        </w:rPr>
      </w:pPr>
      <w:r w:rsidRPr="00C22508">
        <w:rPr>
          <w:rFonts w:eastAsia="Calibri"/>
          <w:bCs/>
          <w:sz w:val="28"/>
          <w:szCs w:val="28"/>
          <w:lang w:eastAsia="en-US"/>
        </w:rPr>
        <w:t>В сравнении с 2017 годом увеличилось</w:t>
      </w:r>
      <w:r w:rsidRPr="00C22508">
        <w:rPr>
          <w:rFonts w:eastAsia="Calibri"/>
          <w:b/>
          <w:bCs/>
          <w:sz w:val="28"/>
          <w:szCs w:val="28"/>
          <w:lang w:eastAsia="en-US"/>
        </w:rPr>
        <w:t xml:space="preserve"> </w:t>
      </w:r>
      <w:r w:rsidRPr="00C22508">
        <w:rPr>
          <w:rFonts w:eastAsia="Calibri"/>
          <w:bCs/>
          <w:sz w:val="28"/>
          <w:szCs w:val="28"/>
          <w:lang w:eastAsia="en-US"/>
        </w:rPr>
        <w:t>производство ряженки на 39,4%, хлеба на 8%, хлебобулочных изделий на 34,0%, колбасных изделий на 7,6%, консервных изделий мясных на 23,5%, консервных изделий овощных и фруктовых на 50,7%, мясо на 40,7%, рыбы на 43,8%, кормосмеси на 4,7%, масла животного в 1,6 раза, муки в 4 раза, полуфабрикатов в 2 раза.</w:t>
      </w:r>
    </w:p>
    <w:p w:rsidR="0030205C" w:rsidRPr="00C22508" w:rsidRDefault="0030205C" w:rsidP="0030205C">
      <w:pPr>
        <w:suppressAutoHyphens w:val="0"/>
        <w:ind w:firstLine="709"/>
        <w:jc w:val="both"/>
        <w:rPr>
          <w:rFonts w:eastAsia="Calibri"/>
          <w:bCs/>
          <w:sz w:val="28"/>
          <w:szCs w:val="28"/>
          <w:lang w:eastAsia="en-US"/>
        </w:rPr>
      </w:pPr>
      <w:r w:rsidRPr="00C22508">
        <w:rPr>
          <w:rFonts w:eastAsia="Calibri"/>
          <w:bCs/>
          <w:sz w:val="28"/>
          <w:szCs w:val="28"/>
          <w:lang w:eastAsia="en-US"/>
        </w:rPr>
        <w:t>Увеличение объемов производства отдельных видов продукции объясняется следующими причинами:</w:t>
      </w:r>
    </w:p>
    <w:p w:rsidR="0030205C" w:rsidRPr="00C22508" w:rsidRDefault="0030205C" w:rsidP="0030205C">
      <w:pPr>
        <w:suppressAutoHyphens w:val="0"/>
        <w:jc w:val="both"/>
        <w:rPr>
          <w:rFonts w:eastAsia="Calibri"/>
          <w:bCs/>
          <w:sz w:val="28"/>
          <w:szCs w:val="28"/>
          <w:lang w:eastAsia="en-US"/>
        </w:rPr>
      </w:pPr>
      <w:r w:rsidRPr="00C22508">
        <w:rPr>
          <w:rFonts w:eastAsia="Calibri"/>
          <w:bCs/>
          <w:sz w:val="28"/>
          <w:szCs w:val="28"/>
          <w:lang w:eastAsia="en-US"/>
        </w:rPr>
        <w:t>- мяса, полуфабрикатов, колбасных изделий (ООО СХП «Югроспром») произошло за счет того, что расширяется рынок сбыта, подписываются новые контракты на поставку товаров;</w:t>
      </w:r>
    </w:p>
    <w:p w:rsidR="0030205C" w:rsidRPr="00C22508" w:rsidRDefault="0030205C" w:rsidP="0030205C">
      <w:pPr>
        <w:suppressAutoHyphens w:val="0"/>
        <w:jc w:val="both"/>
        <w:rPr>
          <w:rFonts w:eastAsia="Calibri"/>
          <w:bCs/>
          <w:sz w:val="28"/>
          <w:szCs w:val="28"/>
          <w:lang w:eastAsia="en-US"/>
        </w:rPr>
      </w:pPr>
      <w:r w:rsidRPr="00C22508">
        <w:rPr>
          <w:rFonts w:eastAsia="Calibri"/>
          <w:bCs/>
          <w:sz w:val="28"/>
          <w:szCs w:val="28"/>
          <w:lang w:eastAsia="en-US"/>
        </w:rPr>
        <w:t>- хлебобулочных изделий, за счет ввода в эксплуатацию кондитерского цеха ИП Четвериков Ю.В., в результате чего возрос ассортимент продукции, который востребован на рынке;</w:t>
      </w:r>
    </w:p>
    <w:p w:rsidR="0030205C" w:rsidRPr="00C22508" w:rsidRDefault="0030205C" w:rsidP="0030205C">
      <w:pPr>
        <w:suppressAutoHyphens w:val="0"/>
        <w:jc w:val="both"/>
        <w:rPr>
          <w:rFonts w:eastAsia="Calibri"/>
          <w:bCs/>
          <w:sz w:val="28"/>
          <w:szCs w:val="28"/>
          <w:lang w:eastAsia="en-US"/>
        </w:rPr>
      </w:pPr>
      <w:r w:rsidRPr="00C22508">
        <w:rPr>
          <w:rFonts w:eastAsia="Calibri"/>
          <w:bCs/>
          <w:sz w:val="28"/>
          <w:szCs w:val="28"/>
          <w:lang w:eastAsia="en-US"/>
        </w:rPr>
        <w:t>- консервной продукции (овощные, фруктовые) (ООО «Переработчик»), в 2018 году увеличилась урожайность овощей и фруктов.</w:t>
      </w:r>
    </w:p>
    <w:p w:rsidR="0030205C" w:rsidRPr="00C22508" w:rsidRDefault="0030205C" w:rsidP="0030205C">
      <w:pPr>
        <w:suppressAutoHyphens w:val="0"/>
        <w:ind w:firstLine="709"/>
        <w:jc w:val="both"/>
        <w:rPr>
          <w:rFonts w:eastAsia="Calibri"/>
          <w:bCs/>
          <w:sz w:val="28"/>
          <w:szCs w:val="28"/>
          <w:lang w:eastAsia="en-US"/>
        </w:rPr>
      </w:pPr>
      <w:r w:rsidRPr="00C22508">
        <w:rPr>
          <w:rFonts w:eastAsia="Calibri"/>
          <w:bCs/>
          <w:sz w:val="28"/>
          <w:szCs w:val="28"/>
          <w:lang w:eastAsia="en-US"/>
        </w:rPr>
        <w:t>Вместе с тем, снижены объёмы производства цельномолочной продукции в перерасчете на молоко на 17,7%, сметанного продукта на 62,2%, сметаны на 12,1%, сливок на 53,5%, творога на 39,5%, йогурта фруктового на 52,2%, массы творожной на 31,1%, сыра на 70,3%, макарон на 62,6%, кондитерских изделий на 17,1%, крупы на 37,3%, семян подсолнечника на 20,4%, растительного масла на 59,9%, молока фасованного на 2,3%, кефира на 2,1%.</w:t>
      </w:r>
    </w:p>
    <w:p w:rsidR="0030205C" w:rsidRPr="00C22508" w:rsidRDefault="0030205C" w:rsidP="0030205C">
      <w:pPr>
        <w:suppressAutoHyphens w:val="0"/>
        <w:ind w:firstLine="708"/>
        <w:jc w:val="both"/>
        <w:rPr>
          <w:rFonts w:eastAsia="Calibri"/>
          <w:sz w:val="28"/>
          <w:szCs w:val="28"/>
          <w:lang w:eastAsia="en-US"/>
        </w:rPr>
      </w:pPr>
      <w:r w:rsidRPr="00C22508">
        <w:rPr>
          <w:rFonts w:eastAsia="Calibri"/>
          <w:sz w:val="28"/>
          <w:szCs w:val="28"/>
          <w:lang w:eastAsia="en-US"/>
        </w:rPr>
        <w:t>Снижение производства продукции объясняется тем, что значительно расширилась сеть федеральных торговых сетей (Магнит, Пятерочка), повысилась конкуренция на рынке сбыта, ухудшилось качество производимой продукции.</w:t>
      </w:r>
    </w:p>
    <w:p w:rsidR="0030205C" w:rsidRPr="00C22508" w:rsidRDefault="0030205C" w:rsidP="0030205C">
      <w:pPr>
        <w:widowControl w:val="0"/>
        <w:ind w:firstLine="709"/>
        <w:jc w:val="both"/>
        <w:rPr>
          <w:rFonts w:eastAsia="Arial Unicode MS"/>
          <w:kern w:val="1"/>
          <w:sz w:val="28"/>
          <w:szCs w:val="28"/>
          <w:lang w:eastAsia="hi-IN" w:bidi="hi-IN"/>
        </w:rPr>
      </w:pPr>
      <w:r w:rsidRPr="00C22508">
        <w:rPr>
          <w:rFonts w:eastAsia="Arial Unicode MS"/>
          <w:kern w:val="1"/>
          <w:sz w:val="28"/>
          <w:szCs w:val="28"/>
          <w:lang w:eastAsia="hi-IN" w:bidi="hi-IN"/>
        </w:rPr>
        <w:t>В оценке на 2019 год объем промышленного производства составит 2833,9 млн. рублей, в прогнозе на 2020 год (по базовому варианту) – 3047 млн. рублей, в 2022 году планируется довести до 3462,3 млн. рублей.</w:t>
      </w:r>
    </w:p>
    <w:p w:rsidR="0030205C" w:rsidRPr="00C22508" w:rsidRDefault="0030205C" w:rsidP="0030205C">
      <w:pPr>
        <w:widowControl w:val="0"/>
        <w:ind w:firstLine="709"/>
        <w:jc w:val="both"/>
        <w:rPr>
          <w:rFonts w:eastAsia="Arial Unicode MS"/>
          <w:b/>
          <w:kern w:val="1"/>
          <w:sz w:val="28"/>
          <w:szCs w:val="28"/>
          <w:lang w:eastAsia="hi-IN" w:bidi="hi-IN"/>
        </w:rPr>
      </w:pPr>
    </w:p>
    <w:p w:rsidR="0030205C" w:rsidRPr="00C22508" w:rsidRDefault="0030205C" w:rsidP="0030205C">
      <w:pPr>
        <w:tabs>
          <w:tab w:val="left" w:pos="4678"/>
        </w:tabs>
        <w:suppressAutoHyphens w:val="0"/>
        <w:contextualSpacing/>
        <w:jc w:val="both"/>
        <w:rPr>
          <w:rFonts w:eastAsia="Calibri"/>
          <w:sz w:val="28"/>
          <w:szCs w:val="22"/>
          <w:lang w:eastAsia="en-US"/>
        </w:rPr>
      </w:pPr>
      <w:r w:rsidRPr="00C22508">
        <w:rPr>
          <w:rFonts w:eastAsia="Calibri"/>
          <w:b/>
          <w:sz w:val="28"/>
          <w:szCs w:val="28"/>
          <w:lang w:eastAsia="en-US"/>
        </w:rPr>
        <w:t xml:space="preserve">           </w:t>
      </w:r>
      <w:r w:rsidRPr="00C22508">
        <w:rPr>
          <w:rFonts w:eastAsia="Calibri"/>
          <w:b/>
          <w:sz w:val="28"/>
          <w:szCs w:val="22"/>
          <w:lang w:eastAsia="en-US"/>
        </w:rPr>
        <w:t xml:space="preserve">                                       </w:t>
      </w:r>
      <w:r w:rsidRPr="00C22508">
        <w:rPr>
          <w:rFonts w:eastAsia="Calibri"/>
          <w:sz w:val="28"/>
          <w:szCs w:val="22"/>
          <w:lang w:eastAsia="en-US"/>
        </w:rPr>
        <w:t>Сельское хозяйство</w:t>
      </w:r>
    </w:p>
    <w:p w:rsidR="0030205C" w:rsidRPr="00C22508" w:rsidRDefault="0030205C" w:rsidP="0030205C">
      <w:pPr>
        <w:tabs>
          <w:tab w:val="left" w:pos="4678"/>
        </w:tabs>
        <w:suppressAutoHyphens w:val="0"/>
        <w:contextualSpacing/>
        <w:jc w:val="both"/>
        <w:rPr>
          <w:rFonts w:eastAsia="Calibri"/>
          <w:sz w:val="28"/>
          <w:szCs w:val="22"/>
          <w:lang w:eastAsia="en-US"/>
        </w:rPr>
      </w:pPr>
      <w:r w:rsidRPr="00C22508">
        <w:rPr>
          <w:rFonts w:eastAsia="Calibri"/>
          <w:b/>
          <w:sz w:val="28"/>
          <w:szCs w:val="22"/>
          <w:lang w:eastAsia="en-US"/>
        </w:rPr>
        <w:t xml:space="preserve">                </w:t>
      </w:r>
      <w:r w:rsidRPr="00C22508">
        <w:rPr>
          <w:rFonts w:eastAsia="Calibri"/>
          <w:sz w:val="28"/>
          <w:szCs w:val="22"/>
          <w:lang w:eastAsia="en-US"/>
        </w:rPr>
        <w:t xml:space="preserve">Прогноз развития сельского хозяйства разработан с учетом  целевых индикаторов, предусмотренных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№717, государственной программой Ставропольского края «Развитие сельского </w:t>
      </w:r>
      <w:r w:rsidRPr="00C22508">
        <w:rPr>
          <w:rFonts w:eastAsia="Calibri"/>
          <w:sz w:val="28"/>
          <w:szCs w:val="22"/>
          <w:lang w:eastAsia="en-US"/>
        </w:rPr>
        <w:lastRenderedPageBreak/>
        <w:t>хозяйства», утвержденной постановлением Правительства Ставропольского края от 28 декабря 2018г. № 620-п, с учетом реализации в городском округе инвестиционных проектов.</w:t>
      </w:r>
    </w:p>
    <w:p w:rsidR="0030205C" w:rsidRPr="00C22508" w:rsidRDefault="0030205C" w:rsidP="0030205C">
      <w:pPr>
        <w:suppressAutoHyphens w:val="0"/>
        <w:ind w:firstLine="708"/>
        <w:contextualSpacing/>
        <w:jc w:val="both"/>
        <w:rPr>
          <w:rFonts w:eastAsia="Calibri"/>
          <w:sz w:val="28"/>
          <w:szCs w:val="28"/>
          <w:lang w:eastAsia="en-US"/>
        </w:rPr>
      </w:pPr>
      <w:r w:rsidRPr="00C22508">
        <w:rPr>
          <w:rFonts w:eastAsia="Calibri"/>
          <w:sz w:val="28"/>
          <w:szCs w:val="28"/>
          <w:lang w:eastAsia="en-US"/>
        </w:rPr>
        <w:t xml:space="preserve">Объем произведенной продукции в сельскохозяйственной отрасли в 2018 году составил 11950 млн. рублей, в оценке на 2019 год прогнозируется 10800 млн. рублей, индекс производства продукции сельского хозяйства планируется на уровне 101,8%, что больше 2018 года на 1,1%. Прогнозные показатели производства продукции сельского хозяйства в 2022 году составят 10550 млн. рублей по консервативному варианту, 10950 млн. рублей по базовому варианту и 11250 млн. руб. по целевому варианту (индекс производства продукции сельского хозяйства к предыдущему году соответственно составит – 101,5%, 101,7% и 101,9%). </w:t>
      </w:r>
    </w:p>
    <w:p w:rsidR="0030205C" w:rsidRPr="00C22508" w:rsidRDefault="0030205C" w:rsidP="0030205C">
      <w:pPr>
        <w:suppressAutoHyphens w:val="0"/>
        <w:ind w:firstLine="708"/>
        <w:contextualSpacing/>
        <w:jc w:val="both"/>
        <w:rPr>
          <w:rFonts w:eastAsia="Calibri"/>
          <w:sz w:val="28"/>
          <w:szCs w:val="28"/>
          <w:lang w:eastAsia="en-US"/>
        </w:rPr>
      </w:pPr>
      <w:r w:rsidRPr="00C22508">
        <w:rPr>
          <w:rFonts w:eastAsia="Calibri"/>
          <w:sz w:val="28"/>
          <w:szCs w:val="28"/>
          <w:lang w:eastAsia="en-US"/>
        </w:rPr>
        <w:t xml:space="preserve">В 2018 году произведено продукции растениеводства на сумму 10086 млн. рублей, в оценке на 2019 год данный показатель планируется на уровне 9000 млн. рублей, к 2022 году достигнет по консервативному варианту -9600 млн. рублей, по базовому варианту -9650 млн. рублей, по целевому варианту 9850 млн. рублей (индекс производства продукции сельского хозяйства к предыдущему году соответственно составит – 101,6%, 101,7% и 101,8%). </w:t>
      </w:r>
    </w:p>
    <w:p w:rsidR="0030205C" w:rsidRPr="00C22508" w:rsidRDefault="0030205C" w:rsidP="0030205C">
      <w:pPr>
        <w:suppressAutoHyphens w:val="0"/>
        <w:ind w:firstLine="708"/>
        <w:contextualSpacing/>
        <w:jc w:val="both"/>
        <w:rPr>
          <w:rFonts w:eastAsia="Calibri"/>
          <w:sz w:val="28"/>
          <w:szCs w:val="28"/>
          <w:lang w:eastAsia="en-US"/>
        </w:rPr>
      </w:pPr>
      <w:r w:rsidRPr="00C22508">
        <w:rPr>
          <w:rFonts w:eastAsia="Calibri"/>
          <w:sz w:val="28"/>
          <w:szCs w:val="28"/>
          <w:lang w:eastAsia="en-US"/>
        </w:rPr>
        <w:t xml:space="preserve">Произведено продукции животноводства в 2018 году на сумму 656,5 млн. рублей, в оценке на 2019 год планируется на уровне 650 млн. рублей, к 2022 году достигнет по консервативному варианту -710 млн. рублей, по базовому варианту -740,0 млн. рублей, по целевому варианту 760 млн. рублей (индекс производства продукции сельского хозяйства к предыдущему году соответственно составит – 101,5%, 101,65% и 101,85%). </w:t>
      </w:r>
    </w:p>
    <w:p w:rsidR="0030205C" w:rsidRPr="00C22508" w:rsidRDefault="0030205C" w:rsidP="0030205C">
      <w:pPr>
        <w:suppressAutoHyphens w:val="0"/>
        <w:contextualSpacing/>
        <w:jc w:val="both"/>
        <w:rPr>
          <w:rFonts w:eastAsia="Calibri"/>
          <w:sz w:val="28"/>
          <w:szCs w:val="28"/>
          <w:lang w:eastAsia="en-US"/>
        </w:rPr>
      </w:pPr>
      <w:r w:rsidRPr="00C22508">
        <w:rPr>
          <w:rFonts w:eastAsia="Calibri"/>
          <w:sz w:val="28"/>
          <w:szCs w:val="28"/>
          <w:lang w:eastAsia="en-US"/>
        </w:rPr>
        <w:t xml:space="preserve">        В целях увеличения валового сбора зерновых и зернобобовых культур к 2022 году планируется увеличение урожайности сельскохозяйственных культур за счет внедрения новых технологий возделывания.</w:t>
      </w:r>
    </w:p>
    <w:p w:rsidR="0030205C" w:rsidRPr="00C22508" w:rsidRDefault="0030205C" w:rsidP="0030205C">
      <w:pPr>
        <w:suppressAutoHyphens w:val="0"/>
        <w:contextualSpacing/>
        <w:jc w:val="both"/>
        <w:rPr>
          <w:rFonts w:eastAsia="Calibri"/>
          <w:sz w:val="28"/>
          <w:szCs w:val="28"/>
          <w:lang w:eastAsia="en-US"/>
        </w:rPr>
      </w:pPr>
      <w:r w:rsidRPr="00C22508">
        <w:rPr>
          <w:rFonts w:eastAsia="Calibri"/>
          <w:sz w:val="28"/>
          <w:szCs w:val="28"/>
          <w:lang w:eastAsia="en-US"/>
        </w:rPr>
        <w:t xml:space="preserve">       В 2018 году валовой сбор зерна (в весе после доработки) составил 694,3 тыс. тонн,  в 2019 году - 641,2 тыс. тонн, согласно плановым целевым индикаторам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на 2017-2024 годы, определенные соглашением между министерством сельского хозяйства Ставропольского края и администрацией Новоалександровского  городского округа Ставропольского края от 29.03.2019г. №21/19 (далее – Соглашение). </w:t>
      </w:r>
    </w:p>
    <w:p w:rsidR="0030205C" w:rsidRPr="00C22508" w:rsidRDefault="0030205C" w:rsidP="0030205C">
      <w:pPr>
        <w:suppressAutoHyphens w:val="0"/>
        <w:contextualSpacing/>
        <w:jc w:val="both"/>
        <w:rPr>
          <w:rFonts w:eastAsia="Calibri"/>
          <w:sz w:val="28"/>
          <w:szCs w:val="28"/>
          <w:lang w:eastAsia="en-US"/>
        </w:rPr>
      </w:pPr>
      <w:r w:rsidRPr="00C22508">
        <w:rPr>
          <w:rFonts w:eastAsia="Calibri"/>
          <w:sz w:val="28"/>
          <w:szCs w:val="28"/>
          <w:lang w:eastAsia="en-US"/>
        </w:rPr>
        <w:t xml:space="preserve">       Валовой сбор подсолнечника в 2018 году составил 58,1 тыс. тонн, в 2019 году - 45,3 тыс. тонн, что на 22 % меньше 2018 года, за счет уменьшения посевной площади и в целях соблюдения севооборота в городском округе.</w:t>
      </w:r>
    </w:p>
    <w:p w:rsidR="0030205C" w:rsidRPr="00C22508" w:rsidRDefault="0030205C" w:rsidP="0030205C">
      <w:pPr>
        <w:suppressAutoHyphens w:val="0"/>
        <w:contextualSpacing/>
        <w:jc w:val="both"/>
        <w:rPr>
          <w:rFonts w:eastAsia="Calibri"/>
          <w:sz w:val="28"/>
          <w:szCs w:val="28"/>
          <w:lang w:eastAsia="en-US"/>
        </w:rPr>
      </w:pPr>
      <w:r w:rsidRPr="00C22508">
        <w:rPr>
          <w:rFonts w:eastAsia="Calibri"/>
          <w:sz w:val="28"/>
          <w:szCs w:val="28"/>
          <w:lang w:eastAsia="en-US"/>
        </w:rPr>
        <w:t xml:space="preserve">        Валовой сбор сахарной свеклы составил в 2018 году -  560,8 тыс. тонн, в 2019 году планируется – 670 тыс. тонн (согласно Соглашения), так как многие сельскохозяйственные предприятия уменьшают посевные площади под сахарной свеклой и увеличивают под такими культурами, как озимый рапс и соя, которые являются хорошими предшественниками и высокорентабельными культурами. </w:t>
      </w:r>
    </w:p>
    <w:p w:rsidR="0030205C" w:rsidRPr="00C22508" w:rsidRDefault="0030205C" w:rsidP="0030205C">
      <w:pPr>
        <w:suppressAutoHyphens w:val="0"/>
        <w:contextualSpacing/>
        <w:jc w:val="both"/>
        <w:rPr>
          <w:rFonts w:eastAsia="Calibri"/>
          <w:sz w:val="28"/>
          <w:szCs w:val="28"/>
          <w:lang w:eastAsia="en-US"/>
        </w:rPr>
      </w:pPr>
      <w:r w:rsidRPr="00C22508">
        <w:rPr>
          <w:rFonts w:eastAsia="Calibri"/>
          <w:sz w:val="28"/>
          <w:szCs w:val="28"/>
          <w:lang w:eastAsia="en-US"/>
        </w:rPr>
        <w:lastRenderedPageBreak/>
        <w:t xml:space="preserve">        Немаловажным резервом в увеличении валового сбора зерновых и зернобобовых культур, а также сахарной свеклы и масличных является увеличение внесения минеральных удобрений.</w:t>
      </w:r>
    </w:p>
    <w:p w:rsidR="0030205C" w:rsidRPr="00C22508" w:rsidRDefault="0030205C" w:rsidP="0030205C">
      <w:pPr>
        <w:suppressAutoHyphens w:val="0"/>
        <w:contextualSpacing/>
        <w:jc w:val="both"/>
        <w:rPr>
          <w:rFonts w:eastAsia="Calibri"/>
          <w:sz w:val="28"/>
          <w:szCs w:val="28"/>
          <w:lang w:eastAsia="en-US"/>
        </w:rPr>
      </w:pPr>
      <w:r w:rsidRPr="00C22508">
        <w:rPr>
          <w:rFonts w:eastAsia="Calibri"/>
          <w:sz w:val="28"/>
          <w:szCs w:val="28"/>
          <w:lang w:eastAsia="en-US"/>
        </w:rPr>
        <w:t xml:space="preserve">        Все эти мероприятия позволят городскому округу довести валовое производство зерна (в весе после доработки) к 2022 году по целевому варианту до 554,9 тыс. тонн, сахарной свёклы до 712,0 тыс. тонн и масличных культур до 52,1 тыс. тонн.</w:t>
      </w:r>
    </w:p>
    <w:p w:rsidR="0030205C" w:rsidRPr="00C22508" w:rsidRDefault="0030205C" w:rsidP="0030205C">
      <w:pPr>
        <w:suppressAutoHyphens w:val="0"/>
        <w:contextualSpacing/>
        <w:jc w:val="both"/>
        <w:rPr>
          <w:rFonts w:eastAsia="Calibri"/>
          <w:sz w:val="28"/>
          <w:szCs w:val="34"/>
          <w:lang w:eastAsia="en-US"/>
        </w:rPr>
      </w:pPr>
      <w:r w:rsidRPr="00C22508">
        <w:rPr>
          <w:rFonts w:eastAsia="Calibri"/>
          <w:sz w:val="28"/>
          <w:szCs w:val="34"/>
          <w:lang w:eastAsia="en-US"/>
        </w:rPr>
        <w:t xml:space="preserve">                 К 2022 году по целевому варианту производство молока во всех категориях хозяйств достигнет до 32,0 тыс. тонн.</w:t>
      </w:r>
    </w:p>
    <w:p w:rsidR="0030205C" w:rsidRPr="00C22508" w:rsidRDefault="0030205C" w:rsidP="0030205C">
      <w:pPr>
        <w:suppressAutoHyphens w:val="0"/>
        <w:ind w:firstLine="708"/>
        <w:contextualSpacing/>
        <w:jc w:val="both"/>
        <w:rPr>
          <w:rFonts w:eastAsia="Calibri"/>
          <w:sz w:val="28"/>
          <w:szCs w:val="34"/>
          <w:lang w:eastAsia="en-US"/>
        </w:rPr>
      </w:pPr>
      <w:r w:rsidRPr="00C22508">
        <w:rPr>
          <w:rFonts w:eastAsia="Calibri"/>
          <w:sz w:val="28"/>
          <w:szCs w:val="34"/>
          <w:lang w:eastAsia="en-US"/>
        </w:rPr>
        <w:t xml:space="preserve">   В целях увеличения производства молока во всех категориях хозяйств в </w:t>
      </w:r>
      <w:r w:rsidRPr="00C22508">
        <w:rPr>
          <w:rFonts w:eastAsia="Calibri"/>
          <w:sz w:val="28"/>
          <w:szCs w:val="28"/>
          <w:lang w:eastAsia="en-US"/>
        </w:rPr>
        <w:t>Новоалександровском городском округе планируется</w:t>
      </w:r>
      <w:r w:rsidRPr="00C22508">
        <w:rPr>
          <w:rFonts w:eastAsia="Calibri"/>
          <w:sz w:val="28"/>
          <w:szCs w:val="34"/>
          <w:lang w:eastAsia="en-US"/>
        </w:rPr>
        <w:t>:</w:t>
      </w:r>
    </w:p>
    <w:p w:rsidR="0030205C" w:rsidRPr="00C22508" w:rsidRDefault="0030205C" w:rsidP="0030205C">
      <w:pPr>
        <w:suppressAutoHyphens w:val="0"/>
        <w:jc w:val="both"/>
        <w:rPr>
          <w:rFonts w:eastAsia="Calibri"/>
          <w:sz w:val="28"/>
          <w:szCs w:val="28"/>
          <w:lang w:eastAsia="en-US"/>
        </w:rPr>
      </w:pPr>
      <w:r w:rsidRPr="00C22508">
        <w:rPr>
          <w:rFonts w:eastAsia="Calibri"/>
          <w:sz w:val="28"/>
          <w:szCs w:val="28"/>
          <w:lang w:eastAsia="en-US"/>
        </w:rPr>
        <w:t xml:space="preserve">         - строительство молочно-товарной фермы на 1200 голов маточного поголовья, в настоящее проводятся мероприятия по выделению и покупке земельного участка под строительство;</w:t>
      </w:r>
    </w:p>
    <w:p w:rsidR="0030205C" w:rsidRPr="00C22508" w:rsidRDefault="0030205C" w:rsidP="0030205C">
      <w:pPr>
        <w:suppressAutoHyphens w:val="0"/>
        <w:ind w:firstLine="708"/>
        <w:contextualSpacing/>
        <w:jc w:val="both"/>
        <w:rPr>
          <w:rFonts w:eastAsia="Calibri"/>
          <w:sz w:val="28"/>
          <w:szCs w:val="28"/>
          <w:lang w:eastAsia="en-US"/>
        </w:rPr>
      </w:pPr>
      <w:r w:rsidRPr="00C22508">
        <w:rPr>
          <w:rFonts w:eastAsia="Calibri"/>
          <w:sz w:val="28"/>
          <w:szCs w:val="28"/>
          <w:lang w:eastAsia="en-US"/>
        </w:rPr>
        <w:t xml:space="preserve">- создание   новых молочных ферм на базе крестьянско-фермерских хозяйств, семейных ферм на территории Новоалександровского городского округа, что позволит   дополнительно получить около 1,5 тыс. тонн молока в год. </w:t>
      </w:r>
    </w:p>
    <w:p w:rsidR="0030205C" w:rsidRPr="00C22508" w:rsidRDefault="0030205C" w:rsidP="0030205C">
      <w:pPr>
        <w:suppressAutoHyphens w:val="0"/>
        <w:contextualSpacing/>
        <w:jc w:val="both"/>
        <w:rPr>
          <w:rFonts w:eastAsia="Calibri"/>
          <w:sz w:val="28"/>
          <w:szCs w:val="28"/>
          <w:shd w:val="clear" w:color="auto" w:fill="FFFFFF"/>
          <w:lang w:eastAsia="en-US"/>
        </w:rPr>
      </w:pPr>
      <w:r w:rsidRPr="00C22508">
        <w:rPr>
          <w:rFonts w:eastAsia="Calibri"/>
          <w:color w:val="000000"/>
          <w:sz w:val="28"/>
          <w:szCs w:val="34"/>
          <w:lang w:eastAsia="en-US"/>
        </w:rPr>
        <w:t xml:space="preserve"> </w:t>
      </w:r>
      <w:r w:rsidRPr="00C22508">
        <w:rPr>
          <w:rFonts w:eastAsia="Calibri"/>
          <w:color w:val="000000"/>
          <w:sz w:val="28"/>
          <w:szCs w:val="34"/>
          <w:lang w:eastAsia="en-US"/>
        </w:rPr>
        <w:tab/>
      </w:r>
      <w:r w:rsidRPr="00C22508">
        <w:rPr>
          <w:rFonts w:eastAsia="Calibri"/>
          <w:sz w:val="28"/>
          <w:szCs w:val="28"/>
          <w:shd w:val="clear" w:color="auto" w:fill="FFFFFF"/>
          <w:lang w:eastAsia="en-US"/>
        </w:rPr>
        <w:t xml:space="preserve">Увеличение объемов производства мяса </w:t>
      </w:r>
      <w:r w:rsidRPr="00C22508">
        <w:rPr>
          <w:rFonts w:eastAsia="Calibri"/>
          <w:color w:val="000000"/>
          <w:sz w:val="28"/>
          <w:szCs w:val="34"/>
          <w:lang w:eastAsia="en-US"/>
        </w:rPr>
        <w:t>п</w:t>
      </w:r>
      <w:r w:rsidRPr="00C22508">
        <w:rPr>
          <w:rFonts w:eastAsia="Calibri"/>
          <w:sz w:val="28"/>
          <w:szCs w:val="28"/>
          <w:shd w:val="clear" w:color="auto" w:fill="FFFFFF"/>
          <w:lang w:eastAsia="en-US"/>
        </w:rPr>
        <w:t xml:space="preserve">ланируется за счет реализации инвестиционных проектов по строительству птицеферм. </w:t>
      </w:r>
    </w:p>
    <w:p w:rsidR="0030205C" w:rsidRPr="00C22508" w:rsidRDefault="0030205C" w:rsidP="0030205C">
      <w:pPr>
        <w:widowControl w:val="0"/>
        <w:tabs>
          <w:tab w:val="left" w:pos="180"/>
          <w:tab w:val="left" w:pos="720"/>
          <w:tab w:val="left" w:pos="900"/>
          <w:tab w:val="left" w:pos="1080"/>
          <w:tab w:val="left" w:pos="1260"/>
          <w:tab w:val="left" w:pos="1440"/>
        </w:tabs>
        <w:ind w:firstLine="567"/>
        <w:jc w:val="both"/>
        <w:rPr>
          <w:rFonts w:eastAsia="Arial Unicode MS" w:cs="Mangal"/>
          <w:kern w:val="2"/>
          <w:sz w:val="28"/>
          <w:szCs w:val="34"/>
          <w:lang w:eastAsia="hi-IN" w:bidi="hi-IN"/>
        </w:rPr>
      </w:pPr>
      <w:r w:rsidRPr="00C22508">
        <w:rPr>
          <w:rFonts w:eastAsia="Arial Unicode MS"/>
          <w:kern w:val="2"/>
          <w:sz w:val="28"/>
          <w:szCs w:val="28"/>
          <w:lang w:eastAsia="hi-IN" w:bidi="hi-IN"/>
        </w:rPr>
        <w:t xml:space="preserve">Наиболее значимым проектом в отрасли сельского хозяйства стал проект по строительству современного высокотехнологического комплекса по производству мяса индейки на территории Новоалександровского городского округа Ставропольского края, инвестор - общество с ограниченной ответственностью «Агро-Плюс». В п. Темижбекском и п. Славенском построены птицефермы по откорму индейки. Капитальные затраты по проекту составили более 850 млн. рублей, создано 22 рабочих места. В 2019 году выполняются работы по строительству птицефермы по откорму индейки в п. Краснокубанский. </w:t>
      </w:r>
      <w:r w:rsidRPr="00C22508">
        <w:rPr>
          <w:rFonts w:eastAsia="Arial Unicode MS"/>
          <w:kern w:val="2"/>
          <w:sz w:val="28"/>
          <w:szCs w:val="28"/>
          <w:shd w:val="clear" w:color="auto" w:fill="FFFFFF"/>
          <w:lang w:eastAsia="hi-IN" w:bidi="hi-IN"/>
        </w:rPr>
        <w:t>Так же реализованы проекты по откорму индейки на базе ОАО колхоз «Ленина» и на базе   СПК "к-з Родина.  В результате реализации данных проектов будет производится дополнительно более 4 тыс. тонн мяса.</w:t>
      </w:r>
      <w:r w:rsidRPr="00C22508">
        <w:rPr>
          <w:rFonts w:eastAsia="Arial Unicode MS" w:cs="Mangal"/>
          <w:kern w:val="2"/>
          <w:sz w:val="28"/>
          <w:szCs w:val="34"/>
          <w:lang w:eastAsia="hi-IN" w:bidi="hi-IN"/>
        </w:rPr>
        <w:t xml:space="preserve">     </w:t>
      </w:r>
    </w:p>
    <w:p w:rsidR="0030205C" w:rsidRPr="00C22508" w:rsidRDefault="0030205C" w:rsidP="0030205C">
      <w:pPr>
        <w:suppressAutoHyphens w:val="0"/>
        <w:contextualSpacing/>
        <w:jc w:val="both"/>
        <w:rPr>
          <w:rFonts w:eastAsia="Calibri"/>
          <w:sz w:val="28"/>
          <w:szCs w:val="34"/>
          <w:lang w:eastAsia="en-US"/>
        </w:rPr>
      </w:pPr>
      <w:r w:rsidRPr="00C22508">
        <w:rPr>
          <w:rFonts w:eastAsia="Calibri"/>
          <w:sz w:val="28"/>
          <w:szCs w:val="34"/>
          <w:lang w:eastAsia="en-US"/>
        </w:rPr>
        <w:t xml:space="preserve">        Еще одним из резервов увеличения производства мяса во всех категориях хозяйств к 2022 году до 11,3 тыс. тонн станет разведение мясного скотоводства. Откорм КРС по интенсивным технологиям до высоких кондиций (более 400 кг) в последующие годы будет производиться во всех хозяйствах, имеющих КРС. Это позволит значительно увеличить объемы производства мяса и снизить себестоимость продукции.</w:t>
      </w:r>
    </w:p>
    <w:p w:rsidR="0030205C" w:rsidRPr="00C22508" w:rsidRDefault="0030205C" w:rsidP="0030205C">
      <w:pPr>
        <w:tabs>
          <w:tab w:val="left" w:pos="4678"/>
        </w:tabs>
        <w:suppressAutoHyphens w:val="0"/>
        <w:contextualSpacing/>
        <w:jc w:val="both"/>
        <w:rPr>
          <w:rFonts w:eastAsia="Calibri"/>
          <w:sz w:val="28"/>
          <w:szCs w:val="22"/>
          <w:lang w:eastAsia="en-US"/>
        </w:rPr>
      </w:pPr>
      <w:r w:rsidRPr="00C22508">
        <w:rPr>
          <w:rFonts w:eastAsia="Calibri"/>
          <w:sz w:val="28"/>
          <w:szCs w:val="22"/>
          <w:lang w:eastAsia="en-US"/>
        </w:rPr>
        <w:t xml:space="preserve"> </w:t>
      </w:r>
    </w:p>
    <w:p w:rsidR="0030205C" w:rsidRPr="00C22508" w:rsidRDefault="0030205C" w:rsidP="0030205C">
      <w:pPr>
        <w:suppressAutoHyphens w:val="0"/>
        <w:contextualSpacing/>
        <w:jc w:val="both"/>
        <w:rPr>
          <w:rFonts w:eastAsia="Calibri"/>
          <w:sz w:val="28"/>
          <w:szCs w:val="22"/>
          <w:lang w:eastAsia="en-US"/>
        </w:rPr>
      </w:pPr>
      <w:r w:rsidRPr="00C22508">
        <w:rPr>
          <w:rFonts w:eastAsia="Calibri"/>
          <w:b/>
          <w:sz w:val="28"/>
          <w:szCs w:val="22"/>
          <w:lang w:eastAsia="en-US"/>
        </w:rPr>
        <w:t xml:space="preserve">         </w:t>
      </w:r>
      <w:r w:rsidRPr="00C22508">
        <w:rPr>
          <w:rFonts w:eastAsia="Calibri"/>
          <w:sz w:val="28"/>
          <w:szCs w:val="22"/>
          <w:lang w:eastAsia="en-US"/>
        </w:rPr>
        <w:t xml:space="preserve">                                                Строительство </w:t>
      </w:r>
    </w:p>
    <w:p w:rsidR="0030205C" w:rsidRPr="00C22508" w:rsidRDefault="0030205C" w:rsidP="0030205C">
      <w:pPr>
        <w:suppressAutoHyphens w:val="0"/>
        <w:ind w:firstLine="708"/>
        <w:jc w:val="both"/>
        <w:rPr>
          <w:rFonts w:eastAsia="Calibri"/>
          <w:sz w:val="28"/>
          <w:szCs w:val="28"/>
          <w:lang w:eastAsia="en-US"/>
        </w:rPr>
      </w:pPr>
      <w:r w:rsidRPr="00C22508">
        <w:rPr>
          <w:rFonts w:eastAsia="Calibri"/>
          <w:sz w:val="28"/>
          <w:szCs w:val="28"/>
          <w:lang w:eastAsia="en-US"/>
        </w:rPr>
        <w:t>По данным Северо-Кавказстата на территории Новоалександровского городского округа за счёт всех источников финансирования в 2018 году введено в действие жилых домов общей площадью 9446 м2, что в 3 раза больше соответствующего периода прошлого года (2017г. - 3150 м2), в том числе индивидуальных жилых домов – 6800 м2, 38 домов (2017г. – 3150 м2, 21 дом).</w:t>
      </w:r>
    </w:p>
    <w:p w:rsidR="0030205C" w:rsidRPr="00C22508" w:rsidRDefault="0030205C" w:rsidP="0030205C">
      <w:pPr>
        <w:suppressAutoHyphens w:val="0"/>
        <w:ind w:firstLine="708"/>
        <w:jc w:val="both"/>
        <w:rPr>
          <w:rFonts w:eastAsia="Calibri"/>
          <w:sz w:val="28"/>
          <w:szCs w:val="28"/>
          <w:lang w:eastAsia="en-US"/>
        </w:rPr>
      </w:pPr>
      <w:r w:rsidRPr="00C22508">
        <w:rPr>
          <w:rFonts w:eastAsia="Calibri"/>
          <w:sz w:val="28"/>
          <w:szCs w:val="28"/>
          <w:lang w:eastAsia="en-US"/>
        </w:rPr>
        <w:lastRenderedPageBreak/>
        <w:t>В 2018 году введен в эксплуатацию 24-х квартирный жилой дом для детей-сирот в г. Новоалександровске по ул. Тургенева (01.08.2018г.).</w:t>
      </w:r>
    </w:p>
    <w:p w:rsidR="0030205C" w:rsidRPr="00C22508" w:rsidRDefault="0030205C" w:rsidP="0030205C">
      <w:pPr>
        <w:suppressAutoHyphens w:val="0"/>
        <w:ind w:firstLine="567"/>
        <w:jc w:val="both"/>
        <w:rPr>
          <w:rFonts w:eastAsia="Calibri"/>
          <w:sz w:val="28"/>
          <w:szCs w:val="28"/>
          <w:lang w:eastAsia="en-US"/>
        </w:rPr>
      </w:pPr>
      <w:r w:rsidRPr="00C22508">
        <w:rPr>
          <w:rFonts w:eastAsia="Calibri"/>
          <w:sz w:val="28"/>
          <w:szCs w:val="28"/>
          <w:lang w:eastAsia="en-US"/>
        </w:rPr>
        <w:t xml:space="preserve">С 2012 года реализуется инвестиционный проект жилого комплекса «Новоград», в 2018 году введен в эксплуатацию пятый 3-х этажный 18-ти квартирный жилой дом (жилой комплекс Новоград») ИП Картишко Д.С. (19.11.2018г.). С начала реализации проекта построено и введено в эксплуатацию пять 18-ти квартирных и два 24-х квартирных жилых дома. </w:t>
      </w:r>
    </w:p>
    <w:p w:rsidR="0030205C" w:rsidRPr="00C22508" w:rsidRDefault="0030205C" w:rsidP="0030205C">
      <w:pPr>
        <w:suppressAutoHyphens w:val="0"/>
        <w:ind w:firstLine="567"/>
        <w:jc w:val="both"/>
        <w:rPr>
          <w:rFonts w:eastAsia="Calibri"/>
          <w:sz w:val="28"/>
          <w:szCs w:val="28"/>
          <w:lang w:eastAsia="en-US"/>
        </w:rPr>
      </w:pPr>
      <w:r w:rsidRPr="00C22508">
        <w:rPr>
          <w:rFonts w:eastAsia="Calibri"/>
          <w:sz w:val="28"/>
          <w:szCs w:val="28"/>
          <w:lang w:eastAsia="en-US"/>
        </w:rPr>
        <w:t>В 2019 году готовится проектно-сметная документация на 6-й 18-ти квартирный жилой дом в жилом комплексе «Новоград».</w:t>
      </w:r>
    </w:p>
    <w:p w:rsidR="0030205C" w:rsidRPr="00C22508" w:rsidRDefault="0030205C" w:rsidP="0030205C">
      <w:pPr>
        <w:shd w:val="clear" w:color="auto" w:fill="FFFFFF"/>
        <w:suppressAutoHyphens w:val="0"/>
        <w:spacing w:after="200" w:line="276" w:lineRule="auto"/>
        <w:ind w:right="14" w:firstLine="567"/>
        <w:jc w:val="both"/>
        <w:rPr>
          <w:rFonts w:eastAsia="Calibri"/>
          <w:i/>
          <w:sz w:val="28"/>
          <w:szCs w:val="28"/>
          <w:lang w:eastAsia="en-US"/>
        </w:rPr>
      </w:pPr>
      <w:r w:rsidRPr="00C22508">
        <w:rPr>
          <w:rFonts w:eastAsia="Calibri"/>
          <w:sz w:val="28"/>
          <w:szCs w:val="28"/>
          <w:lang w:eastAsia="en-US"/>
        </w:rPr>
        <w:t xml:space="preserve">В 9 </w:t>
      </w:r>
      <w:r>
        <w:rPr>
          <w:rFonts w:eastAsia="Calibri"/>
          <w:sz w:val="28"/>
          <w:szCs w:val="28"/>
          <w:lang w:eastAsia="en-US"/>
        </w:rPr>
        <w:t>месяцев</w:t>
      </w:r>
      <w:r w:rsidRPr="00C22508">
        <w:rPr>
          <w:rFonts w:eastAsia="Calibri"/>
          <w:sz w:val="28"/>
          <w:szCs w:val="28"/>
          <w:lang w:eastAsia="en-US"/>
        </w:rPr>
        <w:t xml:space="preserve"> 2019 года введено жилых домов общей площадью 8420 м</w:t>
      </w:r>
      <w:r w:rsidRPr="00C22508">
        <w:rPr>
          <w:rFonts w:eastAsia="Calibri"/>
          <w:sz w:val="28"/>
          <w:szCs w:val="28"/>
          <w:vertAlign w:val="superscript"/>
          <w:lang w:eastAsia="en-US"/>
        </w:rPr>
        <w:t>2</w:t>
      </w:r>
      <w:r w:rsidRPr="00C22508">
        <w:rPr>
          <w:rFonts w:eastAsia="Calibri"/>
          <w:sz w:val="28"/>
          <w:szCs w:val="28"/>
          <w:lang w:eastAsia="en-US"/>
        </w:rPr>
        <w:t>, что на 3196 м</w:t>
      </w:r>
      <w:r w:rsidRPr="00C22508">
        <w:rPr>
          <w:rFonts w:eastAsia="Calibri"/>
          <w:sz w:val="28"/>
          <w:szCs w:val="28"/>
          <w:vertAlign w:val="superscript"/>
          <w:lang w:eastAsia="en-US"/>
        </w:rPr>
        <w:t xml:space="preserve">2 </w:t>
      </w:r>
      <w:r w:rsidRPr="00C22508">
        <w:rPr>
          <w:rFonts w:eastAsia="Calibri"/>
          <w:sz w:val="28"/>
          <w:szCs w:val="28"/>
          <w:lang w:eastAsia="en-US"/>
        </w:rPr>
        <w:t>больше соответствующего периода прошлого года (9 мес. 2018 г. введено 5224 м</w:t>
      </w:r>
      <w:r w:rsidRPr="00C22508">
        <w:rPr>
          <w:rFonts w:eastAsia="Calibri"/>
          <w:sz w:val="28"/>
          <w:szCs w:val="28"/>
          <w:vertAlign w:val="superscript"/>
          <w:lang w:eastAsia="en-US"/>
        </w:rPr>
        <w:t>2</w:t>
      </w:r>
      <w:r w:rsidRPr="00C22508">
        <w:rPr>
          <w:rFonts w:eastAsia="Calibri"/>
          <w:sz w:val="28"/>
          <w:szCs w:val="28"/>
          <w:lang w:eastAsia="en-US"/>
        </w:rPr>
        <w:t>).</w:t>
      </w:r>
      <w:r w:rsidRPr="00C22508">
        <w:rPr>
          <w:rFonts w:eastAsia="Calibri"/>
          <w:sz w:val="28"/>
          <w:szCs w:val="22"/>
          <w:lang w:eastAsia="en-US"/>
        </w:rPr>
        <w:t xml:space="preserve">   </w:t>
      </w:r>
      <w:r w:rsidRPr="00C22508">
        <w:rPr>
          <w:rFonts w:eastAsia="Calibri"/>
          <w:i/>
          <w:sz w:val="28"/>
          <w:szCs w:val="28"/>
          <w:lang w:eastAsia="en-US"/>
        </w:rPr>
        <w:t xml:space="preserve">         </w:t>
      </w:r>
    </w:p>
    <w:p w:rsidR="0030205C" w:rsidRPr="00C22508" w:rsidRDefault="0030205C" w:rsidP="0030205C">
      <w:pPr>
        <w:suppressAutoHyphens w:val="0"/>
        <w:contextualSpacing/>
        <w:jc w:val="both"/>
        <w:rPr>
          <w:rFonts w:eastAsia="Calibri"/>
          <w:sz w:val="28"/>
          <w:szCs w:val="22"/>
          <w:lang w:eastAsia="en-US"/>
        </w:rPr>
      </w:pPr>
      <w:r w:rsidRPr="00C22508">
        <w:rPr>
          <w:rFonts w:eastAsia="Calibri"/>
          <w:sz w:val="28"/>
          <w:szCs w:val="22"/>
          <w:lang w:eastAsia="en-US"/>
        </w:rPr>
        <w:t xml:space="preserve">                                           Торговля и услуги населению</w:t>
      </w:r>
    </w:p>
    <w:p w:rsidR="0030205C" w:rsidRPr="00C22508" w:rsidRDefault="0030205C" w:rsidP="0030205C">
      <w:pPr>
        <w:suppressAutoHyphens w:val="0"/>
        <w:ind w:firstLine="708"/>
        <w:contextualSpacing/>
        <w:jc w:val="both"/>
        <w:rPr>
          <w:rFonts w:eastAsia="Arial Unicode MS"/>
          <w:kern w:val="1"/>
          <w:sz w:val="28"/>
          <w:szCs w:val="28"/>
          <w:lang w:eastAsia="hi-IN" w:bidi="hi-IN"/>
        </w:rPr>
      </w:pPr>
      <w:r w:rsidRPr="00C22508">
        <w:rPr>
          <w:rFonts w:eastAsia="Arial Unicode MS"/>
          <w:kern w:val="1"/>
          <w:sz w:val="28"/>
          <w:szCs w:val="28"/>
          <w:lang w:eastAsia="hi-IN" w:bidi="hi-IN"/>
        </w:rPr>
        <w:t xml:space="preserve">Торговое обслуживание населения городского округа в основном осуществляется субъектами малого и среднего предпринимательства. </w:t>
      </w:r>
      <w:r w:rsidRPr="00C22508">
        <w:rPr>
          <w:rFonts w:eastAsia="Calibri"/>
          <w:sz w:val="28"/>
          <w:szCs w:val="28"/>
          <w:lang w:eastAsia="en-US"/>
        </w:rPr>
        <w:t>В 2018 году введено в эксплуатацию 15 объектов торговли, общей площадью 3,5 тыс. м</w:t>
      </w:r>
      <w:r w:rsidRPr="00C22508">
        <w:rPr>
          <w:rFonts w:eastAsia="Calibri"/>
          <w:sz w:val="28"/>
          <w:szCs w:val="28"/>
          <w:vertAlign w:val="superscript"/>
          <w:lang w:eastAsia="en-US"/>
        </w:rPr>
        <w:t>2</w:t>
      </w:r>
      <w:r w:rsidRPr="00C22508">
        <w:rPr>
          <w:rFonts w:eastAsia="Calibri"/>
          <w:sz w:val="28"/>
          <w:szCs w:val="28"/>
          <w:lang w:eastAsia="en-US"/>
        </w:rPr>
        <w:t xml:space="preserve"> (2017г. - 15 объектов, площадью более 5,53 тыс. м</w:t>
      </w:r>
      <w:r w:rsidRPr="00C22508">
        <w:rPr>
          <w:rFonts w:eastAsia="Calibri"/>
          <w:sz w:val="28"/>
          <w:szCs w:val="28"/>
          <w:vertAlign w:val="superscript"/>
          <w:lang w:eastAsia="en-US"/>
        </w:rPr>
        <w:t>2</w:t>
      </w:r>
      <w:r w:rsidRPr="00C22508">
        <w:rPr>
          <w:rFonts w:eastAsia="Calibri"/>
          <w:sz w:val="28"/>
          <w:szCs w:val="28"/>
          <w:lang w:eastAsia="en-US"/>
        </w:rPr>
        <w:t>)</w:t>
      </w:r>
      <w:r w:rsidRPr="00C22508">
        <w:rPr>
          <w:rFonts w:eastAsia="Arial Unicode MS"/>
          <w:kern w:val="1"/>
          <w:sz w:val="28"/>
          <w:szCs w:val="28"/>
          <w:lang w:eastAsia="hi-IN" w:bidi="hi-IN"/>
        </w:rPr>
        <w:t>.</w:t>
      </w:r>
    </w:p>
    <w:p w:rsidR="0030205C" w:rsidRPr="00C22508" w:rsidRDefault="0030205C" w:rsidP="0030205C">
      <w:pPr>
        <w:suppressAutoHyphens w:val="0"/>
        <w:ind w:firstLine="708"/>
        <w:jc w:val="both"/>
        <w:rPr>
          <w:rFonts w:eastAsia="Calibri"/>
          <w:sz w:val="28"/>
          <w:szCs w:val="28"/>
          <w:lang w:eastAsia="en-US"/>
        </w:rPr>
      </w:pPr>
      <w:r w:rsidRPr="00C22508">
        <w:rPr>
          <w:rFonts w:eastAsia="Calibri"/>
          <w:sz w:val="28"/>
          <w:szCs w:val="28"/>
          <w:lang w:eastAsia="en-US"/>
        </w:rPr>
        <w:t xml:space="preserve">На территории городского округа находится 597 объектов розничной торговли, торговая площадь которых составляет </w:t>
      </w:r>
      <w:r w:rsidRPr="00C22508">
        <w:rPr>
          <w:sz w:val="28"/>
          <w:szCs w:val="28"/>
          <w:lang w:eastAsia="ru-RU"/>
        </w:rPr>
        <w:t xml:space="preserve">52,723 </w:t>
      </w:r>
      <w:r w:rsidRPr="00C22508">
        <w:rPr>
          <w:rFonts w:eastAsia="Calibri"/>
          <w:sz w:val="28"/>
          <w:szCs w:val="28"/>
          <w:lang w:eastAsia="en-US"/>
        </w:rPr>
        <w:t>тыс. м</w:t>
      </w:r>
      <w:r w:rsidRPr="00C22508">
        <w:rPr>
          <w:rFonts w:eastAsia="Calibri"/>
          <w:sz w:val="28"/>
          <w:szCs w:val="28"/>
          <w:vertAlign w:val="superscript"/>
          <w:lang w:eastAsia="en-US"/>
        </w:rPr>
        <w:t>2</w:t>
      </w:r>
      <w:r w:rsidRPr="00C22508">
        <w:rPr>
          <w:rFonts w:eastAsia="Calibri"/>
          <w:sz w:val="28"/>
          <w:szCs w:val="28"/>
          <w:lang w:eastAsia="en-US"/>
        </w:rPr>
        <w:t>, из них 219 продовольственных, 231 непродовольственных (промышленных), 147 смешанных. Оборот розничной торговли (по полному кругу предприятий) за январь - декабрь 2018 год составил 3500,0 млн. рублей, что на 161,5 млн. рублей больше соответствующего периода прошлого года (2017 г. – 3338,5 млн. руб.). По итогам 2019 года темп роста оборота розничной торговли к 2018 году в сопоставимых ценах ожидается 101,2 % или 3680 млн. рублей.  К 2022 году по базовому варианту ожидается увеличение объема товарооборота розничной торговли до 4135,8 млн. рублей, темп роста к 2019 году составит 112,4%. Такие результаты будут достигнуты за счет качественного улучшения инфраструктуры объектов потребительского рынка и увеличения в структуре розничного товарооборота доли крупных торговых сетей.</w:t>
      </w:r>
    </w:p>
    <w:p w:rsidR="0030205C" w:rsidRPr="00C22508" w:rsidRDefault="0030205C" w:rsidP="0030205C">
      <w:pPr>
        <w:suppressAutoHyphens w:val="0"/>
        <w:contextualSpacing/>
        <w:jc w:val="both"/>
        <w:rPr>
          <w:rFonts w:eastAsia="Calibri"/>
          <w:sz w:val="28"/>
          <w:szCs w:val="28"/>
          <w:lang w:eastAsia="en-US"/>
        </w:rPr>
      </w:pPr>
      <w:r w:rsidRPr="00C22508">
        <w:rPr>
          <w:rFonts w:eastAsia="Calibri"/>
          <w:sz w:val="28"/>
          <w:szCs w:val="28"/>
          <w:lang w:eastAsia="en-US"/>
        </w:rPr>
        <w:t xml:space="preserve">           В связи с низкой платежеспособностью </w:t>
      </w:r>
      <w:r>
        <w:rPr>
          <w:rFonts w:eastAsia="Calibri"/>
          <w:sz w:val="28"/>
          <w:szCs w:val="28"/>
          <w:lang w:eastAsia="en-US"/>
        </w:rPr>
        <w:t>населения в 2018 году населению</w:t>
      </w:r>
      <w:r w:rsidRPr="00C22508">
        <w:rPr>
          <w:rFonts w:eastAsia="Calibri"/>
          <w:sz w:val="28"/>
          <w:szCs w:val="28"/>
          <w:lang w:eastAsia="en-US"/>
        </w:rPr>
        <w:t xml:space="preserve"> городского округа оказано платных услуг в сумме 1333,7 млн. рублей, что на 2,4% ниже показателя 2017 года (2017г. -1334,6 млн. рублей). В оценке на 2019 год данный показатель ожидается в сумме 1447,3 млн. рублей. </w:t>
      </w:r>
    </w:p>
    <w:p w:rsidR="0030205C" w:rsidRPr="00C22508" w:rsidRDefault="0030205C" w:rsidP="0030205C">
      <w:pPr>
        <w:suppressAutoHyphens w:val="0"/>
        <w:contextualSpacing/>
        <w:jc w:val="both"/>
        <w:rPr>
          <w:sz w:val="28"/>
          <w:lang w:eastAsia="ru-RU"/>
        </w:rPr>
      </w:pPr>
      <w:r w:rsidRPr="00C22508">
        <w:rPr>
          <w:sz w:val="28"/>
          <w:szCs w:val="28"/>
          <w:lang w:eastAsia="ru-RU"/>
        </w:rPr>
        <w:t xml:space="preserve">         В прогнозе до 2022 года по целевому варианту планируется рост объема платных услуг населению до 1568,7 млн. рублей, в связи с увеличением потребительских цен на платные услуги населению.</w:t>
      </w:r>
      <w:r w:rsidRPr="00C22508">
        <w:rPr>
          <w:sz w:val="28"/>
          <w:lang w:eastAsia="ru-RU"/>
        </w:rPr>
        <w:t xml:space="preserve"> </w:t>
      </w:r>
    </w:p>
    <w:p w:rsidR="0030205C" w:rsidRPr="00C22508" w:rsidRDefault="0030205C" w:rsidP="0030205C">
      <w:pPr>
        <w:suppressAutoHyphens w:val="0"/>
        <w:contextualSpacing/>
        <w:jc w:val="center"/>
        <w:rPr>
          <w:rFonts w:eastAsia="Calibri"/>
          <w:sz w:val="28"/>
          <w:szCs w:val="22"/>
          <w:lang w:eastAsia="en-US"/>
        </w:rPr>
      </w:pPr>
      <w:r w:rsidRPr="00C22508">
        <w:rPr>
          <w:rFonts w:eastAsia="Calibri"/>
          <w:sz w:val="28"/>
          <w:szCs w:val="22"/>
          <w:lang w:eastAsia="en-US"/>
        </w:rPr>
        <w:t xml:space="preserve">        </w:t>
      </w:r>
    </w:p>
    <w:p w:rsidR="0030205C" w:rsidRPr="00C22508" w:rsidRDefault="0030205C" w:rsidP="0030205C">
      <w:pPr>
        <w:suppressAutoHyphens w:val="0"/>
        <w:contextualSpacing/>
        <w:jc w:val="center"/>
        <w:rPr>
          <w:rFonts w:eastAsia="Calibri"/>
          <w:sz w:val="28"/>
          <w:szCs w:val="22"/>
          <w:lang w:eastAsia="en-US"/>
        </w:rPr>
      </w:pPr>
      <w:r w:rsidRPr="00C22508">
        <w:rPr>
          <w:rFonts w:eastAsia="Calibri"/>
          <w:sz w:val="28"/>
          <w:szCs w:val="22"/>
          <w:lang w:eastAsia="en-US"/>
        </w:rPr>
        <w:t xml:space="preserve">Малое и среднее предпринимательство </w:t>
      </w:r>
    </w:p>
    <w:p w:rsidR="0030205C" w:rsidRPr="00C22508" w:rsidRDefault="0030205C" w:rsidP="0030205C">
      <w:pPr>
        <w:shd w:val="clear" w:color="auto" w:fill="FFFFFF"/>
        <w:suppressAutoHyphens w:val="0"/>
        <w:ind w:firstLine="709"/>
        <w:jc w:val="both"/>
        <w:rPr>
          <w:rFonts w:eastAsia="Calibri"/>
          <w:sz w:val="28"/>
          <w:szCs w:val="28"/>
          <w:lang w:eastAsia="en-US"/>
        </w:rPr>
      </w:pPr>
      <w:r w:rsidRPr="00C22508">
        <w:rPr>
          <w:rFonts w:eastAsia="Calibri"/>
          <w:spacing w:val="-4"/>
          <w:sz w:val="28"/>
          <w:szCs w:val="28"/>
          <w:lang w:eastAsia="en-US"/>
        </w:rPr>
        <w:t xml:space="preserve">Развитие малого и среднего предпринимательства </w:t>
      </w:r>
      <w:r w:rsidRPr="00C22508">
        <w:rPr>
          <w:rFonts w:eastAsia="Calibri"/>
          <w:sz w:val="28"/>
          <w:szCs w:val="28"/>
          <w:lang w:eastAsia="en-US"/>
        </w:rPr>
        <w:t>в Новоалександровском городском округе</w:t>
      </w:r>
      <w:r w:rsidRPr="00C22508">
        <w:rPr>
          <w:rFonts w:eastAsia="Calibri"/>
          <w:spacing w:val="-4"/>
          <w:sz w:val="28"/>
          <w:szCs w:val="28"/>
          <w:lang w:eastAsia="en-US"/>
        </w:rPr>
        <w:t xml:space="preserve"> служит основой для экономического развития городского округа, способствует решению социальных проблем</w:t>
      </w:r>
      <w:r w:rsidRPr="00C22508">
        <w:rPr>
          <w:rFonts w:eastAsia="Calibri"/>
          <w:sz w:val="28"/>
          <w:szCs w:val="28"/>
          <w:lang w:eastAsia="en-US"/>
        </w:rPr>
        <w:t>.</w:t>
      </w:r>
    </w:p>
    <w:p w:rsidR="0030205C" w:rsidRPr="00C22508" w:rsidRDefault="0030205C" w:rsidP="0030205C">
      <w:pPr>
        <w:suppressAutoHyphens w:val="0"/>
        <w:contextualSpacing/>
        <w:jc w:val="both"/>
        <w:rPr>
          <w:rFonts w:eastAsia="Calibri"/>
          <w:sz w:val="28"/>
          <w:szCs w:val="22"/>
          <w:lang w:eastAsia="en-US"/>
        </w:rPr>
      </w:pPr>
      <w:r w:rsidRPr="00C22508">
        <w:rPr>
          <w:rFonts w:eastAsia="Calibri"/>
          <w:sz w:val="28"/>
          <w:szCs w:val="22"/>
          <w:lang w:eastAsia="en-US"/>
        </w:rPr>
        <w:t>Показатели деятельности хозяйствующих субъектов малого и среднего предпринимательства, в том числе по видам экономической деятельности за 2017 годы год заполнены согласно данных, предоставленных Северо-</w:t>
      </w:r>
      <w:r w:rsidRPr="00C22508">
        <w:rPr>
          <w:rFonts w:eastAsia="Calibri"/>
          <w:sz w:val="28"/>
          <w:szCs w:val="22"/>
          <w:lang w:eastAsia="en-US"/>
        </w:rPr>
        <w:lastRenderedPageBreak/>
        <w:t xml:space="preserve">Кавказстатом (итоги сплошного наблюдения субъектов малого и среднего бизнеса за 2015 год), за 2018 год – согласно верификации, проведенной Министерством экономического развития Ставропольского края, в целях формирования показателей оценки эффективности деятельности органов местного самоуправления Ставропольского края. </w:t>
      </w:r>
    </w:p>
    <w:p w:rsidR="0030205C" w:rsidRPr="00C22508" w:rsidRDefault="0030205C" w:rsidP="0030205C">
      <w:pPr>
        <w:suppressAutoHyphens w:val="0"/>
        <w:ind w:firstLine="708"/>
        <w:contextualSpacing/>
        <w:jc w:val="both"/>
        <w:rPr>
          <w:rFonts w:eastAsia="Calibri"/>
          <w:sz w:val="28"/>
          <w:szCs w:val="22"/>
          <w:lang w:eastAsia="en-US"/>
        </w:rPr>
      </w:pPr>
      <w:r w:rsidRPr="00C22508">
        <w:rPr>
          <w:rFonts w:eastAsia="Calibri"/>
          <w:sz w:val="28"/>
          <w:szCs w:val="22"/>
          <w:lang w:eastAsia="en-US"/>
        </w:rPr>
        <w:t>Оценка 2019 года и прогнозные показатели на 2020 год и на период до 2022 года просчитаны согласно индексов-дефляторов.</w:t>
      </w:r>
    </w:p>
    <w:p w:rsidR="0030205C" w:rsidRPr="00C22508" w:rsidRDefault="0030205C" w:rsidP="0030205C">
      <w:pPr>
        <w:suppressAutoHyphens w:val="0"/>
        <w:contextualSpacing/>
        <w:jc w:val="center"/>
        <w:rPr>
          <w:rFonts w:eastAsia="Calibri"/>
          <w:sz w:val="28"/>
          <w:szCs w:val="22"/>
          <w:lang w:eastAsia="en-US"/>
        </w:rPr>
      </w:pPr>
    </w:p>
    <w:p w:rsidR="0030205C" w:rsidRPr="00C22508" w:rsidRDefault="0030205C" w:rsidP="0030205C">
      <w:pPr>
        <w:shd w:val="clear" w:color="auto" w:fill="FFFFFF"/>
        <w:suppressAutoHyphens w:val="0"/>
        <w:contextualSpacing/>
        <w:jc w:val="both"/>
        <w:rPr>
          <w:rFonts w:eastAsia="Calibri"/>
          <w:sz w:val="28"/>
          <w:szCs w:val="22"/>
          <w:lang w:eastAsia="en-US"/>
        </w:rPr>
      </w:pPr>
      <w:r w:rsidRPr="00C22508">
        <w:rPr>
          <w:rFonts w:eastAsia="Calibri"/>
          <w:sz w:val="28"/>
          <w:szCs w:val="22"/>
          <w:lang w:eastAsia="en-US"/>
        </w:rPr>
        <w:t xml:space="preserve">                                                         Инвестиции </w:t>
      </w:r>
    </w:p>
    <w:p w:rsidR="0030205C" w:rsidRPr="00C22508" w:rsidRDefault="0030205C" w:rsidP="0030205C">
      <w:pPr>
        <w:widowControl w:val="0"/>
        <w:ind w:firstLine="708"/>
        <w:jc w:val="both"/>
        <w:rPr>
          <w:rFonts w:eastAsia="Arial Unicode MS"/>
          <w:kern w:val="1"/>
          <w:sz w:val="28"/>
          <w:szCs w:val="28"/>
          <w:lang w:eastAsia="hi-IN" w:bidi="hi-IN"/>
        </w:rPr>
      </w:pPr>
      <w:r w:rsidRPr="00C22508">
        <w:rPr>
          <w:rFonts w:eastAsia="Arial Unicode MS" w:cs="Mangal"/>
          <w:color w:val="000000"/>
          <w:kern w:val="1"/>
          <w:sz w:val="28"/>
          <w:szCs w:val="28"/>
          <w:lang w:eastAsia="hi-IN" w:bidi="hi-IN"/>
        </w:rPr>
        <w:t>Инвестиции играют одну из ключевых ролей в экономике Новоалександровского городского округа, обеспечивая воспроизводство основных фондов и повышение конкурентного преимущества территории.</w:t>
      </w:r>
    </w:p>
    <w:p w:rsidR="0030205C" w:rsidRPr="00C22508" w:rsidRDefault="0030205C" w:rsidP="0030205C">
      <w:pPr>
        <w:widowControl w:val="0"/>
        <w:ind w:firstLine="709"/>
        <w:jc w:val="both"/>
        <w:rPr>
          <w:rFonts w:eastAsia="Arial Unicode MS"/>
          <w:kern w:val="1"/>
          <w:sz w:val="28"/>
          <w:szCs w:val="28"/>
          <w:lang w:eastAsia="hi-IN" w:bidi="hi-IN"/>
        </w:rPr>
      </w:pPr>
      <w:r w:rsidRPr="00C22508">
        <w:rPr>
          <w:rFonts w:eastAsia="Arial Unicode MS"/>
          <w:kern w:val="1"/>
          <w:sz w:val="28"/>
          <w:szCs w:val="28"/>
          <w:lang w:eastAsia="hi-IN" w:bidi="hi-IN"/>
        </w:rPr>
        <w:t xml:space="preserve">По данным Северо - Кавказстата в 2018 году в экономику городского округа вложено инвестиций в основной капитал по крупным и средним организациям на сумму 1629,4 млн. руб., что больше уровня 2017 года на 129,8 млн. руб. (2017 г. – 1499,6 млн. руб.). </w:t>
      </w:r>
    </w:p>
    <w:p w:rsidR="0030205C" w:rsidRPr="00C22508" w:rsidRDefault="0030205C" w:rsidP="0030205C">
      <w:pPr>
        <w:widowControl w:val="0"/>
        <w:ind w:firstLine="709"/>
        <w:jc w:val="both"/>
        <w:rPr>
          <w:rFonts w:eastAsia="Arial Unicode MS"/>
          <w:kern w:val="1"/>
          <w:sz w:val="28"/>
          <w:szCs w:val="28"/>
          <w:lang w:eastAsia="hi-IN" w:bidi="hi-IN"/>
        </w:rPr>
      </w:pPr>
      <w:r w:rsidRPr="00C22508">
        <w:rPr>
          <w:rFonts w:eastAsia="Arial Unicode MS"/>
          <w:kern w:val="1"/>
          <w:sz w:val="28"/>
          <w:szCs w:val="28"/>
          <w:lang w:eastAsia="hi-IN" w:bidi="hi-IN"/>
        </w:rPr>
        <w:t>Источники финансирования инвестиций в основной капитал по крупным и средним организациям:</w:t>
      </w:r>
    </w:p>
    <w:p w:rsidR="0030205C" w:rsidRPr="00C22508" w:rsidRDefault="0030205C" w:rsidP="0030205C">
      <w:pPr>
        <w:widowControl w:val="0"/>
        <w:ind w:firstLine="709"/>
        <w:jc w:val="both"/>
        <w:rPr>
          <w:rFonts w:eastAsia="Arial Unicode MS"/>
          <w:kern w:val="1"/>
          <w:sz w:val="28"/>
          <w:szCs w:val="28"/>
          <w:lang w:eastAsia="hi-IN" w:bidi="hi-IN"/>
        </w:rPr>
      </w:pPr>
      <w:r w:rsidRPr="00C22508">
        <w:rPr>
          <w:rFonts w:eastAsia="Arial Unicode MS"/>
          <w:kern w:val="1"/>
          <w:sz w:val="28"/>
          <w:szCs w:val="28"/>
          <w:lang w:eastAsia="hi-IN" w:bidi="hi-IN"/>
        </w:rPr>
        <w:t xml:space="preserve"> - собственные средства предприятий – 1260,4 млн. руб.;</w:t>
      </w:r>
    </w:p>
    <w:p w:rsidR="0030205C" w:rsidRPr="00C22508" w:rsidRDefault="0030205C" w:rsidP="0030205C">
      <w:pPr>
        <w:widowControl w:val="0"/>
        <w:ind w:firstLine="709"/>
        <w:jc w:val="both"/>
        <w:rPr>
          <w:rFonts w:eastAsia="Arial Unicode MS"/>
          <w:kern w:val="1"/>
          <w:sz w:val="28"/>
          <w:szCs w:val="28"/>
          <w:lang w:eastAsia="hi-IN" w:bidi="hi-IN"/>
        </w:rPr>
      </w:pPr>
      <w:r w:rsidRPr="00C22508">
        <w:rPr>
          <w:rFonts w:eastAsia="Arial Unicode MS"/>
          <w:kern w:val="1"/>
          <w:sz w:val="28"/>
          <w:szCs w:val="28"/>
          <w:lang w:eastAsia="hi-IN" w:bidi="hi-IN"/>
        </w:rPr>
        <w:t xml:space="preserve"> - привлеченные средства – 369 млн. руб., из них: бюджетные средства – 110,0 млн. руб.; кредиты банков – 235,1 млн. руб.; заемные средства других организаций - 4,9</w:t>
      </w:r>
      <w:r w:rsidRPr="00C22508">
        <w:rPr>
          <w:rFonts w:eastAsia="Arial Unicode MS"/>
          <w:kern w:val="1"/>
          <w:sz w:val="28"/>
          <w:szCs w:val="28"/>
          <w:lang w:eastAsia="hi-IN" w:bidi="hi-IN"/>
        </w:rPr>
        <w:tab/>
        <w:t>млн. руб.; прочие – 19,0 млн. рублей.</w:t>
      </w:r>
    </w:p>
    <w:p w:rsidR="0030205C" w:rsidRPr="00C22508" w:rsidRDefault="0030205C" w:rsidP="0030205C">
      <w:pPr>
        <w:widowControl w:val="0"/>
        <w:ind w:firstLine="708"/>
        <w:jc w:val="both"/>
        <w:rPr>
          <w:rFonts w:eastAsia="Arial Unicode MS"/>
          <w:kern w:val="1"/>
          <w:sz w:val="28"/>
          <w:szCs w:val="28"/>
          <w:lang w:eastAsia="hi-IN" w:bidi="hi-IN"/>
        </w:rPr>
      </w:pPr>
      <w:r w:rsidRPr="00C22508">
        <w:rPr>
          <w:rFonts w:eastAsia="Arial Unicode MS"/>
          <w:kern w:val="1"/>
          <w:sz w:val="28"/>
          <w:szCs w:val="28"/>
          <w:lang w:eastAsia="hi-IN" w:bidi="hi-IN"/>
        </w:rPr>
        <w:t>Инвестиции вложены на строительство жилых зданий и помещений – 61,4 млн. рублей;</w:t>
      </w:r>
    </w:p>
    <w:p w:rsidR="0030205C" w:rsidRPr="00C22508" w:rsidRDefault="0030205C" w:rsidP="0030205C">
      <w:pPr>
        <w:widowControl w:val="0"/>
        <w:ind w:firstLine="567"/>
        <w:jc w:val="both"/>
        <w:rPr>
          <w:rFonts w:eastAsia="Arial Unicode MS"/>
          <w:kern w:val="1"/>
          <w:sz w:val="28"/>
          <w:szCs w:val="28"/>
          <w:lang w:eastAsia="hi-IN" w:bidi="hi-IN"/>
        </w:rPr>
      </w:pPr>
      <w:r w:rsidRPr="00C22508">
        <w:rPr>
          <w:rFonts w:eastAsia="Arial Unicode MS"/>
          <w:kern w:val="1"/>
          <w:sz w:val="28"/>
          <w:szCs w:val="28"/>
          <w:lang w:eastAsia="hi-IN" w:bidi="hi-IN"/>
        </w:rPr>
        <w:t xml:space="preserve"> - строительство зданий (кроме жилых) и сооружений, расходы на улучшение земель – 301,4 млн. руб.;</w:t>
      </w:r>
    </w:p>
    <w:p w:rsidR="0030205C" w:rsidRPr="00C22508" w:rsidRDefault="0030205C" w:rsidP="0030205C">
      <w:pPr>
        <w:widowControl w:val="0"/>
        <w:ind w:firstLine="567"/>
        <w:jc w:val="both"/>
        <w:rPr>
          <w:rFonts w:eastAsia="Arial Unicode MS"/>
          <w:kern w:val="1"/>
          <w:sz w:val="28"/>
          <w:szCs w:val="28"/>
          <w:lang w:eastAsia="hi-IN" w:bidi="hi-IN"/>
        </w:rPr>
      </w:pPr>
      <w:r w:rsidRPr="00C22508">
        <w:rPr>
          <w:rFonts w:eastAsia="Arial Unicode MS"/>
          <w:kern w:val="1"/>
          <w:sz w:val="28"/>
          <w:szCs w:val="28"/>
          <w:lang w:eastAsia="hi-IN" w:bidi="hi-IN"/>
        </w:rPr>
        <w:t xml:space="preserve"> - приобретение машин, оборудования, включая хозяйственный инвентарь – 1114,8 млн. руб.;</w:t>
      </w:r>
    </w:p>
    <w:p w:rsidR="0030205C" w:rsidRPr="00C22508" w:rsidRDefault="0030205C" w:rsidP="0030205C">
      <w:pPr>
        <w:widowControl w:val="0"/>
        <w:ind w:firstLine="708"/>
        <w:jc w:val="both"/>
        <w:rPr>
          <w:rFonts w:eastAsia="Arial Unicode MS"/>
          <w:kern w:val="1"/>
          <w:sz w:val="28"/>
          <w:szCs w:val="28"/>
          <w:lang w:eastAsia="hi-IN" w:bidi="hi-IN"/>
        </w:rPr>
      </w:pPr>
      <w:r w:rsidRPr="00C22508">
        <w:rPr>
          <w:rFonts w:eastAsia="Arial Unicode MS"/>
          <w:kern w:val="1"/>
          <w:sz w:val="28"/>
          <w:szCs w:val="28"/>
          <w:lang w:eastAsia="hi-IN" w:bidi="hi-IN"/>
        </w:rPr>
        <w:t xml:space="preserve"> - объекты интеллектуальной собственности - 0,5 млн. руб.;</w:t>
      </w:r>
    </w:p>
    <w:p w:rsidR="0030205C" w:rsidRPr="00C22508" w:rsidRDefault="0030205C" w:rsidP="0030205C">
      <w:pPr>
        <w:widowControl w:val="0"/>
        <w:ind w:firstLine="708"/>
        <w:jc w:val="both"/>
        <w:rPr>
          <w:rFonts w:eastAsia="Arial Unicode MS"/>
          <w:kern w:val="1"/>
          <w:sz w:val="28"/>
          <w:szCs w:val="28"/>
          <w:lang w:eastAsia="hi-IN" w:bidi="hi-IN"/>
        </w:rPr>
      </w:pPr>
      <w:r w:rsidRPr="00C22508">
        <w:rPr>
          <w:rFonts w:eastAsia="Arial Unicode MS"/>
          <w:kern w:val="1"/>
          <w:sz w:val="28"/>
          <w:szCs w:val="28"/>
          <w:lang w:eastAsia="hi-IN" w:bidi="hi-IN"/>
        </w:rPr>
        <w:t xml:space="preserve"> - прочее – 151,3 млн. руб. (затраты на формирование рабочего и продуктивного скота, затраты на выращивание многолетних насаждений и многолетних культур). </w:t>
      </w:r>
    </w:p>
    <w:p w:rsidR="0030205C" w:rsidRPr="00C22508" w:rsidRDefault="0030205C" w:rsidP="0030205C">
      <w:pPr>
        <w:widowControl w:val="0"/>
        <w:tabs>
          <w:tab w:val="left" w:pos="0"/>
        </w:tabs>
        <w:jc w:val="both"/>
        <w:rPr>
          <w:rFonts w:eastAsia="Arial Unicode MS"/>
          <w:kern w:val="2"/>
          <w:sz w:val="28"/>
          <w:szCs w:val="28"/>
          <w:lang w:eastAsia="hi-IN" w:bidi="hi-IN"/>
        </w:rPr>
      </w:pPr>
      <w:r w:rsidRPr="00C22508">
        <w:rPr>
          <w:rFonts w:eastAsia="Arial Unicode MS"/>
          <w:color w:val="FF0000"/>
          <w:kern w:val="2"/>
          <w:sz w:val="28"/>
          <w:szCs w:val="28"/>
          <w:lang w:eastAsia="hi-IN" w:bidi="hi-IN"/>
        </w:rPr>
        <w:tab/>
      </w:r>
      <w:r w:rsidRPr="00C22508">
        <w:rPr>
          <w:rFonts w:eastAsia="Arial Unicode MS"/>
          <w:kern w:val="2"/>
          <w:sz w:val="28"/>
          <w:szCs w:val="28"/>
          <w:lang w:eastAsia="hi-IN" w:bidi="hi-IN"/>
        </w:rPr>
        <w:t>В 2018 году на территории Новоалександровского городского округа выдано 37 разрешений на ввод в эксплуатацию объектов различного назначения (в 2017 году – 34), в том числе:</w:t>
      </w:r>
    </w:p>
    <w:p w:rsidR="0030205C" w:rsidRPr="00C22508" w:rsidRDefault="0030205C" w:rsidP="0030205C">
      <w:pPr>
        <w:widowControl w:val="0"/>
        <w:tabs>
          <w:tab w:val="left" w:pos="180"/>
          <w:tab w:val="left" w:pos="720"/>
          <w:tab w:val="left" w:pos="900"/>
          <w:tab w:val="left" w:pos="1080"/>
          <w:tab w:val="left" w:pos="1260"/>
          <w:tab w:val="left" w:pos="1440"/>
        </w:tabs>
        <w:jc w:val="both"/>
        <w:rPr>
          <w:rFonts w:eastAsia="Arial Unicode MS"/>
          <w:kern w:val="2"/>
          <w:sz w:val="28"/>
          <w:szCs w:val="28"/>
          <w:lang w:eastAsia="hi-IN" w:bidi="hi-IN"/>
        </w:rPr>
      </w:pPr>
      <w:r w:rsidRPr="00C22508">
        <w:rPr>
          <w:rFonts w:eastAsia="Arial Unicode MS"/>
          <w:kern w:val="2"/>
          <w:sz w:val="28"/>
          <w:szCs w:val="28"/>
          <w:lang w:eastAsia="hi-IN" w:bidi="hi-IN"/>
        </w:rPr>
        <w:t>- торговли - 15;</w:t>
      </w:r>
    </w:p>
    <w:p w:rsidR="0030205C" w:rsidRPr="00C22508" w:rsidRDefault="0030205C" w:rsidP="0030205C">
      <w:pPr>
        <w:widowControl w:val="0"/>
        <w:tabs>
          <w:tab w:val="left" w:pos="180"/>
          <w:tab w:val="left" w:pos="720"/>
          <w:tab w:val="left" w:pos="900"/>
          <w:tab w:val="left" w:pos="1080"/>
          <w:tab w:val="left" w:pos="1260"/>
          <w:tab w:val="left" w:pos="1440"/>
        </w:tabs>
        <w:jc w:val="both"/>
        <w:rPr>
          <w:rFonts w:eastAsia="Arial Unicode MS"/>
          <w:kern w:val="2"/>
          <w:sz w:val="28"/>
          <w:szCs w:val="28"/>
          <w:lang w:eastAsia="hi-IN" w:bidi="hi-IN"/>
        </w:rPr>
      </w:pPr>
      <w:r w:rsidRPr="00C22508">
        <w:rPr>
          <w:rFonts w:eastAsia="Arial Unicode MS"/>
          <w:kern w:val="2"/>
          <w:sz w:val="28"/>
          <w:szCs w:val="28"/>
          <w:lang w:eastAsia="hi-IN" w:bidi="hi-IN"/>
        </w:rPr>
        <w:t>- не жилых административно - бытовых зданий - 12;</w:t>
      </w:r>
    </w:p>
    <w:p w:rsidR="0030205C" w:rsidRPr="00C22508" w:rsidRDefault="0030205C" w:rsidP="0030205C">
      <w:pPr>
        <w:widowControl w:val="0"/>
        <w:tabs>
          <w:tab w:val="left" w:pos="180"/>
          <w:tab w:val="left" w:pos="720"/>
          <w:tab w:val="left" w:pos="900"/>
          <w:tab w:val="left" w:pos="1080"/>
          <w:tab w:val="left" w:pos="1260"/>
          <w:tab w:val="left" w:pos="1440"/>
        </w:tabs>
        <w:jc w:val="both"/>
        <w:rPr>
          <w:rFonts w:eastAsia="Arial Unicode MS"/>
          <w:kern w:val="2"/>
          <w:sz w:val="28"/>
          <w:szCs w:val="28"/>
          <w:lang w:eastAsia="hi-IN" w:bidi="hi-IN"/>
        </w:rPr>
      </w:pPr>
      <w:r w:rsidRPr="00C22508">
        <w:rPr>
          <w:rFonts w:eastAsia="Arial Unicode MS"/>
          <w:kern w:val="2"/>
          <w:sz w:val="28"/>
          <w:szCs w:val="28"/>
          <w:lang w:eastAsia="hi-IN" w:bidi="hi-IN"/>
        </w:rPr>
        <w:t>- автомобильных дорог - 3;</w:t>
      </w:r>
    </w:p>
    <w:p w:rsidR="0030205C" w:rsidRPr="00C22508" w:rsidRDefault="0030205C" w:rsidP="0030205C">
      <w:pPr>
        <w:widowControl w:val="0"/>
        <w:tabs>
          <w:tab w:val="left" w:pos="180"/>
          <w:tab w:val="left" w:pos="720"/>
          <w:tab w:val="left" w:pos="900"/>
          <w:tab w:val="left" w:pos="1080"/>
          <w:tab w:val="left" w:pos="1260"/>
          <w:tab w:val="left" w:pos="1440"/>
        </w:tabs>
        <w:jc w:val="both"/>
        <w:rPr>
          <w:rFonts w:eastAsia="Arial Unicode MS"/>
          <w:kern w:val="2"/>
          <w:sz w:val="28"/>
          <w:szCs w:val="28"/>
          <w:lang w:eastAsia="hi-IN" w:bidi="hi-IN"/>
        </w:rPr>
      </w:pPr>
      <w:r w:rsidRPr="00C22508">
        <w:rPr>
          <w:rFonts w:eastAsia="Arial Unicode MS"/>
          <w:kern w:val="2"/>
          <w:sz w:val="28"/>
          <w:szCs w:val="28"/>
          <w:lang w:eastAsia="hi-IN" w:bidi="hi-IN"/>
        </w:rPr>
        <w:t>- жилых зданий – 2;</w:t>
      </w:r>
    </w:p>
    <w:p w:rsidR="0030205C" w:rsidRPr="00C22508" w:rsidRDefault="0030205C" w:rsidP="0030205C">
      <w:pPr>
        <w:widowControl w:val="0"/>
        <w:tabs>
          <w:tab w:val="left" w:pos="180"/>
          <w:tab w:val="left" w:pos="720"/>
          <w:tab w:val="left" w:pos="900"/>
          <w:tab w:val="left" w:pos="1080"/>
          <w:tab w:val="left" w:pos="1260"/>
          <w:tab w:val="left" w:pos="1440"/>
        </w:tabs>
        <w:jc w:val="both"/>
        <w:rPr>
          <w:rFonts w:eastAsia="Arial Unicode MS"/>
          <w:kern w:val="2"/>
          <w:sz w:val="28"/>
          <w:szCs w:val="28"/>
          <w:lang w:eastAsia="hi-IN" w:bidi="hi-IN"/>
        </w:rPr>
      </w:pPr>
      <w:r w:rsidRPr="00C22508">
        <w:rPr>
          <w:rFonts w:eastAsia="Arial Unicode MS"/>
          <w:kern w:val="2"/>
          <w:sz w:val="28"/>
          <w:szCs w:val="28"/>
          <w:lang w:eastAsia="hi-IN" w:bidi="hi-IN"/>
        </w:rPr>
        <w:t>- производственных зданий – 5.</w:t>
      </w:r>
    </w:p>
    <w:p w:rsidR="0030205C" w:rsidRPr="00C22508" w:rsidRDefault="0030205C" w:rsidP="0030205C">
      <w:pPr>
        <w:widowControl w:val="0"/>
        <w:tabs>
          <w:tab w:val="left" w:pos="0"/>
        </w:tabs>
        <w:jc w:val="both"/>
        <w:rPr>
          <w:rFonts w:eastAsia="Arial Unicode MS"/>
          <w:kern w:val="2"/>
          <w:sz w:val="28"/>
          <w:szCs w:val="28"/>
          <w:lang w:eastAsia="hi-IN" w:bidi="hi-IN"/>
        </w:rPr>
      </w:pPr>
      <w:r w:rsidRPr="00C22508">
        <w:rPr>
          <w:rFonts w:eastAsia="Arial Unicode MS"/>
          <w:kern w:val="2"/>
          <w:sz w:val="28"/>
          <w:szCs w:val="28"/>
          <w:lang w:eastAsia="hi-IN" w:bidi="hi-IN"/>
        </w:rPr>
        <w:tab/>
        <w:t>Выдано разрешений на строительство 41 объекта (в 2017 г. – 35).</w:t>
      </w:r>
    </w:p>
    <w:p w:rsidR="0030205C" w:rsidRPr="00C22508" w:rsidRDefault="0030205C" w:rsidP="0030205C">
      <w:pPr>
        <w:suppressAutoHyphens w:val="0"/>
        <w:ind w:firstLine="567"/>
        <w:jc w:val="both"/>
        <w:rPr>
          <w:rFonts w:eastAsia="Calibri"/>
          <w:sz w:val="28"/>
          <w:szCs w:val="28"/>
          <w:lang w:eastAsia="en-US"/>
        </w:rPr>
      </w:pPr>
      <w:r w:rsidRPr="00C22508">
        <w:rPr>
          <w:rFonts w:eastAsia="Calibri"/>
          <w:sz w:val="28"/>
          <w:szCs w:val="28"/>
          <w:lang w:eastAsia="en-US"/>
        </w:rPr>
        <w:t>В 2018 году введен в эксплуатацию:</w:t>
      </w:r>
    </w:p>
    <w:p w:rsidR="0030205C" w:rsidRPr="00C22508" w:rsidRDefault="0030205C" w:rsidP="0030205C">
      <w:pPr>
        <w:suppressAutoHyphens w:val="0"/>
        <w:jc w:val="both"/>
        <w:rPr>
          <w:rFonts w:eastAsia="Calibri"/>
          <w:sz w:val="28"/>
          <w:szCs w:val="28"/>
          <w:lang w:eastAsia="en-US"/>
        </w:rPr>
      </w:pPr>
      <w:r w:rsidRPr="00C22508">
        <w:rPr>
          <w:rFonts w:eastAsia="Calibri"/>
          <w:sz w:val="28"/>
          <w:szCs w:val="28"/>
          <w:lang w:eastAsia="en-US"/>
        </w:rPr>
        <w:t>- пятый 3-х этажный 18-ти квартирный жилой дом (жилой комплекс Новоград») ИП Картишко Д.С. (19.11.2018г.);</w:t>
      </w:r>
    </w:p>
    <w:p w:rsidR="0030205C" w:rsidRPr="00C22508" w:rsidRDefault="0030205C" w:rsidP="0030205C">
      <w:pPr>
        <w:suppressAutoHyphens w:val="0"/>
        <w:jc w:val="both"/>
        <w:rPr>
          <w:rFonts w:eastAsia="Calibri"/>
          <w:sz w:val="28"/>
          <w:szCs w:val="28"/>
          <w:lang w:eastAsia="en-US"/>
        </w:rPr>
      </w:pPr>
      <w:r w:rsidRPr="00C22508">
        <w:rPr>
          <w:rFonts w:eastAsia="Calibri"/>
          <w:sz w:val="28"/>
          <w:szCs w:val="28"/>
          <w:lang w:eastAsia="en-US"/>
        </w:rPr>
        <w:t>- 24-х квартирный жилой дом, г. Новоалександровск, ул. Тургенева (01.08.2018г.).</w:t>
      </w:r>
    </w:p>
    <w:p w:rsidR="0030205C" w:rsidRPr="00C22508" w:rsidRDefault="0030205C" w:rsidP="0030205C">
      <w:pPr>
        <w:widowControl w:val="0"/>
        <w:tabs>
          <w:tab w:val="left" w:pos="180"/>
          <w:tab w:val="left" w:pos="720"/>
          <w:tab w:val="left" w:pos="900"/>
          <w:tab w:val="left" w:pos="1080"/>
          <w:tab w:val="left" w:pos="1260"/>
          <w:tab w:val="left" w:pos="1440"/>
        </w:tabs>
        <w:ind w:firstLine="567"/>
        <w:jc w:val="both"/>
        <w:rPr>
          <w:rFonts w:eastAsia="Arial Unicode MS"/>
          <w:kern w:val="2"/>
          <w:sz w:val="28"/>
          <w:szCs w:val="28"/>
          <w:lang w:eastAsia="hi-IN" w:bidi="hi-IN"/>
        </w:rPr>
      </w:pPr>
      <w:r w:rsidRPr="00C22508">
        <w:rPr>
          <w:rFonts w:eastAsia="Arial Unicode MS"/>
          <w:kern w:val="2"/>
          <w:sz w:val="28"/>
          <w:szCs w:val="28"/>
          <w:lang w:eastAsia="hi-IN" w:bidi="hi-IN"/>
        </w:rPr>
        <w:lastRenderedPageBreak/>
        <w:t>Наиболее значимым проектом в отрасли сельского хозяйства стал проект по строительству современного высокотехнологического комплекса по производству мяса индейки на территории Новоалександровского городского округа Ставропольского края, инвестор - общество с ограниченной ответственностью «Агро-Плюс». В п. Темижбекском и п. Славенском построены птицефермы по откорму индейки. Капитальные затраты по проекту составили более 850 млн. рублей, создано 22 рабочих места.</w:t>
      </w:r>
    </w:p>
    <w:p w:rsidR="0030205C" w:rsidRPr="00C22508" w:rsidRDefault="0030205C" w:rsidP="0030205C">
      <w:pPr>
        <w:widowControl w:val="0"/>
        <w:tabs>
          <w:tab w:val="left" w:pos="180"/>
          <w:tab w:val="left" w:pos="720"/>
          <w:tab w:val="left" w:pos="900"/>
          <w:tab w:val="left" w:pos="1080"/>
          <w:tab w:val="left" w:pos="1260"/>
          <w:tab w:val="left" w:pos="1440"/>
        </w:tabs>
        <w:ind w:firstLine="567"/>
        <w:jc w:val="both"/>
        <w:rPr>
          <w:rFonts w:eastAsia="Arial Unicode MS"/>
          <w:kern w:val="2"/>
          <w:sz w:val="28"/>
          <w:szCs w:val="28"/>
          <w:lang w:eastAsia="hi-IN" w:bidi="hi-IN"/>
        </w:rPr>
      </w:pPr>
      <w:r w:rsidRPr="00C22508">
        <w:rPr>
          <w:rFonts w:eastAsia="Arial Unicode MS"/>
          <w:kern w:val="2"/>
          <w:sz w:val="28"/>
          <w:szCs w:val="28"/>
          <w:lang w:eastAsia="hi-IN" w:bidi="hi-IN"/>
        </w:rPr>
        <w:t>В 2019 году продолжатся работы:</w:t>
      </w:r>
    </w:p>
    <w:p w:rsidR="0030205C" w:rsidRPr="00C22508" w:rsidRDefault="0030205C" w:rsidP="0030205C">
      <w:pPr>
        <w:suppressAutoHyphens w:val="0"/>
        <w:ind w:firstLine="709"/>
        <w:jc w:val="both"/>
        <w:rPr>
          <w:rFonts w:eastAsia="Calibri"/>
          <w:sz w:val="28"/>
          <w:szCs w:val="28"/>
          <w:lang w:eastAsia="en-US"/>
        </w:rPr>
      </w:pPr>
      <w:r w:rsidRPr="00C22508">
        <w:rPr>
          <w:rFonts w:eastAsia="Calibri"/>
          <w:sz w:val="28"/>
          <w:szCs w:val="28"/>
          <w:lang w:eastAsia="en-US"/>
        </w:rPr>
        <w:t>- по завершению строительства спортивного комплекса в городе Новоалександровске;</w:t>
      </w:r>
    </w:p>
    <w:p w:rsidR="0030205C" w:rsidRPr="00C22508" w:rsidRDefault="0030205C" w:rsidP="0030205C">
      <w:pPr>
        <w:suppressAutoHyphens w:val="0"/>
        <w:ind w:firstLine="709"/>
        <w:jc w:val="both"/>
        <w:rPr>
          <w:rFonts w:eastAsia="Calibri"/>
          <w:sz w:val="28"/>
          <w:szCs w:val="28"/>
          <w:lang w:eastAsia="en-US"/>
        </w:rPr>
      </w:pPr>
      <w:r w:rsidRPr="00C22508">
        <w:rPr>
          <w:rFonts w:eastAsia="Calibri"/>
          <w:sz w:val="28"/>
          <w:szCs w:val="28"/>
          <w:lang w:eastAsia="en-US"/>
        </w:rPr>
        <w:t>-по реконструкции стадиона Дружба в городе Новоалександровске;</w:t>
      </w:r>
    </w:p>
    <w:p w:rsidR="0030205C" w:rsidRPr="00C22508" w:rsidRDefault="0030205C" w:rsidP="0030205C">
      <w:pPr>
        <w:suppressAutoHyphens w:val="0"/>
        <w:ind w:firstLine="709"/>
        <w:jc w:val="both"/>
        <w:rPr>
          <w:rFonts w:eastAsia="Calibri"/>
          <w:sz w:val="28"/>
          <w:szCs w:val="28"/>
          <w:lang w:eastAsia="en-US"/>
        </w:rPr>
      </w:pPr>
      <w:r w:rsidRPr="00C22508">
        <w:rPr>
          <w:rFonts w:eastAsia="Calibri"/>
          <w:sz w:val="28"/>
          <w:szCs w:val="28"/>
          <w:lang w:eastAsia="en-US"/>
        </w:rPr>
        <w:t>-по строительству птицефермы по откорму индейки в п. Краснокубанский.</w:t>
      </w:r>
    </w:p>
    <w:p w:rsidR="0030205C" w:rsidRPr="00C22508" w:rsidRDefault="0030205C" w:rsidP="0030205C">
      <w:pPr>
        <w:suppressAutoHyphens w:val="0"/>
        <w:ind w:firstLine="708"/>
        <w:jc w:val="both"/>
        <w:rPr>
          <w:rFonts w:eastAsia="Calibri"/>
          <w:sz w:val="28"/>
          <w:szCs w:val="28"/>
          <w:lang w:eastAsia="en-US"/>
        </w:rPr>
      </w:pPr>
      <w:r w:rsidRPr="00C22508">
        <w:rPr>
          <w:rFonts w:eastAsia="Calibri"/>
          <w:sz w:val="28"/>
          <w:szCs w:val="28"/>
          <w:lang w:eastAsia="en-US"/>
        </w:rPr>
        <w:t>В стадии реализации крупный инвестиционный проект предприятия пищевой перерабатывающей промышленности ООО СХП «Югроспром», который</w:t>
      </w:r>
      <w:r w:rsidRPr="00C22508">
        <w:rPr>
          <w:rFonts w:eastAsia="Calibri"/>
          <w:bCs/>
          <w:sz w:val="28"/>
          <w:szCs w:val="28"/>
          <w:lang w:eastAsia="en-US"/>
        </w:rPr>
        <w:t xml:space="preserve"> предусматривает строительство нового современного колбасного цеха и логистического склада для готовой продукции. Оценочная стоимость проекта составит 500 млн. рублей. Данный проект отвечает одному из приоритетных направлений развития экономики городского округа по созданию перерабатывающих производств с высокой добавленной стоимостью.</w:t>
      </w:r>
    </w:p>
    <w:p w:rsidR="0030205C" w:rsidRPr="00C22508" w:rsidRDefault="0030205C" w:rsidP="0030205C">
      <w:pPr>
        <w:suppressAutoHyphens w:val="0"/>
        <w:ind w:firstLine="708"/>
        <w:jc w:val="both"/>
        <w:rPr>
          <w:rFonts w:eastAsia="Calibri"/>
          <w:sz w:val="28"/>
          <w:szCs w:val="28"/>
          <w:lang w:eastAsia="en-US"/>
        </w:rPr>
      </w:pPr>
      <w:r w:rsidRPr="00C22508">
        <w:rPr>
          <w:rFonts w:eastAsia="Calibri"/>
          <w:sz w:val="28"/>
          <w:szCs w:val="28"/>
          <w:lang w:eastAsia="en-US"/>
        </w:rPr>
        <w:t>Ростелеком продолжит работы по прокладке оптико-волоконной связи к оставшимся двум населенным пунктам (п. Равнинный и х. Воровский), таким образом обеспечит жителей широкополосным интернетом в соответствии с реализуемой государственной программой «Устранение цифрового неравенства».</w:t>
      </w:r>
    </w:p>
    <w:p w:rsidR="0030205C" w:rsidRPr="00C22508" w:rsidRDefault="0030205C" w:rsidP="0030205C">
      <w:pPr>
        <w:suppressAutoHyphens w:val="0"/>
        <w:spacing w:after="160" w:line="259" w:lineRule="auto"/>
        <w:ind w:firstLine="709"/>
        <w:contextualSpacing/>
        <w:jc w:val="both"/>
        <w:rPr>
          <w:rFonts w:eastAsia="Calibri"/>
          <w:sz w:val="28"/>
          <w:szCs w:val="28"/>
          <w:lang w:eastAsia="en-US"/>
        </w:rPr>
      </w:pPr>
      <w:r w:rsidRPr="00C22508">
        <w:rPr>
          <w:rFonts w:eastAsia="Calibri"/>
          <w:sz w:val="28"/>
          <w:szCs w:val="28"/>
          <w:lang w:eastAsia="en-US"/>
        </w:rPr>
        <w:t>По предварительной оценке, в 2019 году в экономику городского округа планируется вложить инвестиций в основной капитал по крупным и средним предприятиям в сумме 1640,5 млн. руб., что больше уровня 2018 года на 11,1 млн. руб. (2018 г. – 1629,4 млн. руб.).</w:t>
      </w:r>
    </w:p>
    <w:p w:rsidR="0030205C" w:rsidRPr="00C22508" w:rsidRDefault="0030205C" w:rsidP="0030205C">
      <w:pPr>
        <w:suppressAutoHyphens w:val="0"/>
        <w:spacing w:after="160" w:line="259" w:lineRule="auto"/>
        <w:ind w:firstLine="709"/>
        <w:contextualSpacing/>
        <w:jc w:val="both"/>
        <w:rPr>
          <w:rFonts w:eastAsia="Calibri"/>
          <w:sz w:val="28"/>
          <w:szCs w:val="28"/>
          <w:lang w:eastAsia="en-US"/>
        </w:rPr>
      </w:pPr>
      <w:r w:rsidRPr="00C22508">
        <w:rPr>
          <w:rFonts w:eastAsia="Calibri"/>
          <w:sz w:val="28"/>
          <w:szCs w:val="28"/>
          <w:lang w:eastAsia="en-US"/>
        </w:rPr>
        <w:t>На последующие годы планируется строительство соевого завода.</w:t>
      </w:r>
    </w:p>
    <w:p w:rsidR="0030205C" w:rsidRPr="00C22508" w:rsidRDefault="0030205C" w:rsidP="0030205C">
      <w:pPr>
        <w:shd w:val="clear" w:color="auto" w:fill="FFFFFF"/>
        <w:suppressAutoHyphens w:val="0"/>
        <w:contextualSpacing/>
        <w:jc w:val="both"/>
        <w:rPr>
          <w:rFonts w:eastAsia="Calibri"/>
          <w:sz w:val="28"/>
          <w:szCs w:val="22"/>
          <w:lang w:eastAsia="en-US"/>
        </w:rPr>
      </w:pPr>
      <w:r w:rsidRPr="00C22508">
        <w:rPr>
          <w:rFonts w:eastAsia="Calibri"/>
          <w:spacing w:val="-4"/>
          <w:sz w:val="28"/>
          <w:szCs w:val="28"/>
          <w:lang w:eastAsia="en-US"/>
        </w:rPr>
        <w:t xml:space="preserve">       </w:t>
      </w:r>
      <w:r w:rsidRPr="00C22508">
        <w:rPr>
          <w:rFonts w:eastAsia="Calibri"/>
          <w:sz w:val="28"/>
          <w:szCs w:val="22"/>
          <w:lang w:eastAsia="en-US"/>
        </w:rPr>
        <w:t xml:space="preserve">                      Бюджет Новоалександровского городского округа</w:t>
      </w:r>
    </w:p>
    <w:p w:rsidR="0030205C" w:rsidRPr="00C22508" w:rsidRDefault="0030205C" w:rsidP="0030205C">
      <w:pPr>
        <w:suppressAutoHyphens w:val="0"/>
        <w:contextualSpacing/>
        <w:jc w:val="center"/>
        <w:rPr>
          <w:rFonts w:eastAsia="Calibri"/>
          <w:sz w:val="28"/>
          <w:szCs w:val="22"/>
          <w:lang w:eastAsia="en-US"/>
        </w:rPr>
      </w:pPr>
      <w:r w:rsidRPr="00C22508">
        <w:rPr>
          <w:rFonts w:eastAsia="Calibri"/>
          <w:sz w:val="28"/>
          <w:szCs w:val="22"/>
          <w:lang w:eastAsia="en-US"/>
        </w:rPr>
        <w:t xml:space="preserve"> Ставропольского края </w:t>
      </w:r>
    </w:p>
    <w:p w:rsidR="0030205C" w:rsidRPr="00C22508" w:rsidRDefault="0030205C" w:rsidP="0030205C">
      <w:pPr>
        <w:suppressAutoHyphens w:val="0"/>
        <w:ind w:firstLine="708"/>
        <w:contextualSpacing/>
        <w:jc w:val="both"/>
        <w:rPr>
          <w:rFonts w:eastAsia="Calibri"/>
          <w:spacing w:val="-4"/>
          <w:sz w:val="28"/>
          <w:szCs w:val="28"/>
          <w:lang w:eastAsia="en-US"/>
        </w:rPr>
      </w:pPr>
      <w:r w:rsidRPr="00C22508">
        <w:rPr>
          <w:rFonts w:eastAsia="Calibri"/>
          <w:sz w:val="28"/>
          <w:szCs w:val="28"/>
          <w:lang w:eastAsia="en-US"/>
        </w:rPr>
        <w:t xml:space="preserve">При заполнении раздела «Бюджет Новоалександровского городского округа Ставропольского края» использовались данные, предоставленные финансовым управлением администрации Новоалександровского городского округа Ставропольского края. </w:t>
      </w:r>
      <w:r w:rsidRPr="00C22508">
        <w:rPr>
          <w:rFonts w:eastAsia="Calibri"/>
          <w:spacing w:val="-4"/>
          <w:sz w:val="28"/>
          <w:szCs w:val="28"/>
          <w:lang w:eastAsia="en-US"/>
        </w:rPr>
        <w:t>Прогноз социально-экономического развития разработан в трех вариантах: базовом, консервативном и целевом.</w:t>
      </w:r>
    </w:p>
    <w:p w:rsidR="0030205C" w:rsidRPr="00C22508" w:rsidRDefault="0030205C" w:rsidP="0030205C">
      <w:pPr>
        <w:ind w:firstLine="709"/>
        <w:contextualSpacing/>
        <w:jc w:val="both"/>
        <w:rPr>
          <w:rFonts w:eastAsia="Calibri"/>
          <w:sz w:val="28"/>
          <w:szCs w:val="28"/>
          <w:lang w:eastAsia="en-US"/>
        </w:rPr>
      </w:pPr>
      <w:r w:rsidRPr="00C22508">
        <w:rPr>
          <w:rFonts w:eastAsia="Calibri"/>
          <w:spacing w:val="-4"/>
          <w:sz w:val="28"/>
          <w:szCs w:val="28"/>
          <w:lang w:eastAsia="en-US"/>
        </w:rPr>
        <w:t>Для формирования объемов доходов и бюджетных ассигнований на 2020 год</w:t>
      </w:r>
      <w:r w:rsidRPr="00C22508">
        <w:rPr>
          <w:rFonts w:eastAsia="Calibri"/>
          <w:sz w:val="28"/>
          <w:szCs w:val="28"/>
          <w:lang w:eastAsia="en-US"/>
        </w:rPr>
        <w:t xml:space="preserve"> и на период до 2022 года в базовом варианте прогноза приняты показатели решения о бюджете Новоалександровского городского округа Ставропольского края на 2020 год и плановый период 2021 и 2022 годов. </w:t>
      </w:r>
    </w:p>
    <w:p w:rsidR="0030205C" w:rsidRPr="00C22508" w:rsidRDefault="0030205C" w:rsidP="0030205C">
      <w:pPr>
        <w:ind w:firstLine="709"/>
        <w:contextualSpacing/>
        <w:jc w:val="center"/>
        <w:rPr>
          <w:bCs/>
          <w:sz w:val="28"/>
          <w:lang w:eastAsia="ru-RU"/>
        </w:rPr>
      </w:pPr>
    </w:p>
    <w:p w:rsidR="0030205C" w:rsidRPr="00C22508" w:rsidRDefault="0030205C" w:rsidP="0030205C">
      <w:pPr>
        <w:ind w:firstLine="709"/>
        <w:contextualSpacing/>
        <w:jc w:val="center"/>
        <w:rPr>
          <w:bCs/>
          <w:sz w:val="28"/>
          <w:lang w:eastAsia="ru-RU"/>
        </w:rPr>
      </w:pPr>
      <w:r w:rsidRPr="00C22508">
        <w:rPr>
          <w:bCs/>
          <w:sz w:val="28"/>
          <w:lang w:eastAsia="ru-RU"/>
        </w:rPr>
        <w:t xml:space="preserve">Особенности формирования прогноза-социально экономического развития бюджета Новоалександровского городского округа </w:t>
      </w:r>
      <w:r w:rsidRPr="00C22508">
        <w:rPr>
          <w:bCs/>
          <w:sz w:val="28"/>
          <w:lang w:eastAsia="ru-RU"/>
        </w:rPr>
        <w:lastRenderedPageBreak/>
        <w:t>Ставропольского края по основным доходным источникам на 2020 год и на период до 2022 года.</w:t>
      </w:r>
    </w:p>
    <w:p w:rsidR="0030205C" w:rsidRPr="00C22508" w:rsidRDefault="0030205C" w:rsidP="0030205C">
      <w:pPr>
        <w:ind w:firstLine="709"/>
        <w:contextualSpacing/>
        <w:jc w:val="both"/>
        <w:rPr>
          <w:rFonts w:eastAsia="Calibri"/>
          <w:sz w:val="28"/>
          <w:szCs w:val="28"/>
          <w:lang w:eastAsia="en-US"/>
        </w:rPr>
      </w:pPr>
      <w:r w:rsidRPr="00C22508">
        <w:rPr>
          <w:rFonts w:eastAsia="Calibri"/>
          <w:iCs/>
          <w:sz w:val="28"/>
          <w:szCs w:val="28"/>
          <w:lang w:eastAsia="en-US"/>
        </w:rPr>
        <w:t xml:space="preserve">Доходы консолидированного бюджета Новоалександровского района за 2018 год составили 1711,06 млн. рублей, что на 8,9% или на 140,04 млн. рублей больше по сравнению с уровнем доходов, полученных в 2017 году. Увеличение уровня доходов консолидированного бюджета Новоалександровского городского округа в 2018 году обусловлено увеличением безвозмездных поступлений, полученных от других бюджетов бюджетной системы Российской Федерации. </w:t>
      </w:r>
    </w:p>
    <w:p w:rsidR="0030205C" w:rsidRPr="00C22508" w:rsidRDefault="0030205C" w:rsidP="0030205C">
      <w:pPr>
        <w:keepNext/>
        <w:ind w:firstLine="708"/>
        <w:contextualSpacing/>
        <w:jc w:val="both"/>
        <w:rPr>
          <w:iCs/>
          <w:sz w:val="28"/>
          <w:szCs w:val="28"/>
          <w:lang w:eastAsia="ru-RU"/>
        </w:rPr>
      </w:pPr>
      <w:r w:rsidRPr="00C22508">
        <w:rPr>
          <w:iCs/>
          <w:sz w:val="28"/>
          <w:szCs w:val="28"/>
          <w:lang w:eastAsia="ru-RU"/>
        </w:rPr>
        <w:t xml:space="preserve">В общем объеме доходов консолидированного бюджета налоговые и неналоговые доходы составили 24,4,0% или 417,31 млн. рублей, </w:t>
      </w:r>
      <w:r w:rsidRPr="00C22508">
        <w:rPr>
          <w:iCs/>
          <w:sz w:val="28"/>
          <w:szCs w:val="28"/>
          <w:lang w:val="x-none" w:eastAsia="x-none"/>
        </w:rPr>
        <w:t>безвозмездн</w:t>
      </w:r>
      <w:r w:rsidRPr="00C22508">
        <w:rPr>
          <w:iCs/>
          <w:sz w:val="28"/>
          <w:szCs w:val="28"/>
          <w:lang w:eastAsia="x-none"/>
        </w:rPr>
        <w:t xml:space="preserve">ые </w:t>
      </w:r>
      <w:r w:rsidRPr="00C22508">
        <w:rPr>
          <w:iCs/>
          <w:sz w:val="28"/>
          <w:szCs w:val="28"/>
          <w:lang w:val="x-none" w:eastAsia="x-none"/>
        </w:rPr>
        <w:t>поступления</w:t>
      </w:r>
      <w:r w:rsidRPr="00C22508">
        <w:rPr>
          <w:iCs/>
          <w:sz w:val="28"/>
          <w:szCs w:val="28"/>
          <w:lang w:eastAsia="x-none"/>
        </w:rPr>
        <w:t xml:space="preserve"> (с учетом целевых средств, поступлений от негосударственных организаций и возвратом остатков субсидий, субвенций и иных межбюджетных </w:t>
      </w:r>
      <w:r w:rsidRPr="00C22508">
        <w:rPr>
          <w:color w:val="000000"/>
          <w:sz w:val="28"/>
          <w:szCs w:val="28"/>
          <w:lang w:eastAsia="ru-RU"/>
        </w:rPr>
        <w:t>трансфертов, имеющих целевое назначение, прошлых лет)</w:t>
      </w:r>
      <w:r w:rsidRPr="00C22508">
        <w:rPr>
          <w:iCs/>
          <w:sz w:val="28"/>
          <w:szCs w:val="28"/>
          <w:lang w:eastAsia="x-none"/>
        </w:rPr>
        <w:t xml:space="preserve"> 75,6</w:t>
      </w:r>
      <w:r w:rsidRPr="00C22508">
        <w:rPr>
          <w:iCs/>
          <w:sz w:val="28"/>
          <w:szCs w:val="28"/>
          <w:lang w:val="x-none" w:eastAsia="x-none"/>
        </w:rPr>
        <w:t>%</w:t>
      </w:r>
      <w:r w:rsidRPr="00C22508">
        <w:rPr>
          <w:iCs/>
          <w:sz w:val="28"/>
          <w:szCs w:val="28"/>
          <w:lang w:eastAsia="x-none"/>
        </w:rPr>
        <w:t xml:space="preserve"> или 1293,75 млн. </w:t>
      </w:r>
      <w:r w:rsidRPr="00C22508">
        <w:rPr>
          <w:iCs/>
          <w:sz w:val="28"/>
          <w:szCs w:val="28"/>
          <w:lang w:val="x-none" w:eastAsia="x-none"/>
        </w:rPr>
        <w:t>рублей</w:t>
      </w:r>
      <w:r w:rsidRPr="00C22508">
        <w:rPr>
          <w:iCs/>
          <w:sz w:val="28"/>
          <w:szCs w:val="28"/>
          <w:lang w:eastAsia="x-none"/>
        </w:rPr>
        <w:t>.</w:t>
      </w:r>
      <w:r w:rsidRPr="00C22508">
        <w:rPr>
          <w:iCs/>
          <w:sz w:val="28"/>
          <w:szCs w:val="28"/>
          <w:lang w:val="x-none" w:eastAsia="x-none"/>
        </w:rPr>
        <w:t xml:space="preserve"> </w:t>
      </w:r>
    </w:p>
    <w:p w:rsidR="0030205C" w:rsidRPr="00C22508" w:rsidRDefault="0030205C" w:rsidP="0030205C">
      <w:pPr>
        <w:keepNext/>
        <w:ind w:firstLine="709"/>
        <w:contextualSpacing/>
        <w:jc w:val="both"/>
        <w:rPr>
          <w:iCs/>
          <w:sz w:val="28"/>
          <w:szCs w:val="28"/>
          <w:lang w:eastAsia="ru-RU"/>
        </w:rPr>
      </w:pPr>
      <w:r w:rsidRPr="00C22508">
        <w:rPr>
          <w:iCs/>
          <w:sz w:val="28"/>
          <w:szCs w:val="28"/>
          <w:lang w:eastAsia="x-none"/>
        </w:rPr>
        <w:t>З</w:t>
      </w:r>
      <w:r w:rsidRPr="00C22508">
        <w:rPr>
          <w:iCs/>
          <w:sz w:val="28"/>
          <w:szCs w:val="28"/>
          <w:lang w:val="x-none" w:eastAsia="x-none"/>
        </w:rPr>
        <w:t>а 201</w:t>
      </w:r>
      <w:r w:rsidRPr="00C22508">
        <w:rPr>
          <w:iCs/>
          <w:sz w:val="28"/>
          <w:szCs w:val="28"/>
          <w:lang w:eastAsia="x-none"/>
        </w:rPr>
        <w:t>8</w:t>
      </w:r>
      <w:r w:rsidRPr="00C22508">
        <w:rPr>
          <w:iCs/>
          <w:sz w:val="28"/>
          <w:szCs w:val="28"/>
          <w:lang w:val="x-none" w:eastAsia="x-none"/>
        </w:rPr>
        <w:t xml:space="preserve"> год фактически получен</w:t>
      </w:r>
      <w:r w:rsidRPr="00C22508">
        <w:rPr>
          <w:iCs/>
          <w:sz w:val="28"/>
          <w:szCs w:val="28"/>
          <w:lang w:eastAsia="x-none"/>
        </w:rPr>
        <w:t xml:space="preserve">о </w:t>
      </w:r>
      <w:r w:rsidRPr="00C22508">
        <w:rPr>
          <w:iCs/>
          <w:sz w:val="28"/>
          <w:szCs w:val="28"/>
          <w:lang w:eastAsia="ru-RU"/>
        </w:rPr>
        <w:t>безвозмездных поступлений из краевого и федерального бюджетов в сумме 1284,65 млн. рублей.</w:t>
      </w:r>
    </w:p>
    <w:p w:rsidR="0030205C" w:rsidRPr="00C22508" w:rsidRDefault="0030205C" w:rsidP="0030205C">
      <w:pPr>
        <w:ind w:firstLine="709"/>
        <w:contextualSpacing/>
        <w:jc w:val="both"/>
        <w:rPr>
          <w:bCs/>
          <w:sz w:val="28"/>
          <w:lang w:eastAsia="ru-RU"/>
        </w:rPr>
      </w:pPr>
      <w:r w:rsidRPr="00C22508">
        <w:rPr>
          <w:bCs/>
          <w:sz w:val="28"/>
          <w:szCs w:val="28"/>
          <w:lang w:eastAsia="ru-RU"/>
        </w:rPr>
        <w:t xml:space="preserve">При </w:t>
      </w:r>
      <w:r w:rsidRPr="00C22508">
        <w:rPr>
          <w:bCs/>
          <w:sz w:val="28"/>
          <w:lang w:eastAsia="ru-RU"/>
        </w:rPr>
        <w:t xml:space="preserve">формирования прогноза-социально экономического развития бюджета городского округа по основным доходным источникам </w:t>
      </w:r>
      <w:r w:rsidRPr="00C22508">
        <w:rPr>
          <w:bCs/>
          <w:sz w:val="28"/>
          <w:szCs w:val="28"/>
          <w:lang w:eastAsia="ru-RU"/>
        </w:rPr>
        <w:t xml:space="preserve">на период до 2024 года </w:t>
      </w:r>
      <w:r w:rsidRPr="00C22508">
        <w:rPr>
          <w:bCs/>
          <w:spacing w:val="-4"/>
          <w:sz w:val="28"/>
          <w:szCs w:val="28"/>
          <w:lang w:eastAsia="ru-RU"/>
        </w:rPr>
        <w:t>использованы методические рекомендации по планированию доходов и бюджетных ассигнований на 2020 год и плановый период 2021 и 2022 годов,</w:t>
      </w:r>
      <w:r w:rsidRPr="00C22508">
        <w:rPr>
          <w:bCs/>
          <w:sz w:val="28"/>
          <w:szCs w:val="28"/>
          <w:lang w:eastAsia="ru-RU"/>
        </w:rPr>
        <w:t xml:space="preserve"> а также основные направления бюджетной и налоговой политики Новоалександровского городского округа Ставропольского края на 2020 год и на период 2021 и 2022 годов и оценка поступлений доходов в бюджет городского округа в 2019 году.</w:t>
      </w:r>
    </w:p>
    <w:p w:rsidR="0030205C" w:rsidRPr="00C22508" w:rsidRDefault="0030205C" w:rsidP="0030205C">
      <w:pPr>
        <w:autoSpaceDE w:val="0"/>
        <w:autoSpaceDN w:val="0"/>
        <w:adjustRightInd w:val="0"/>
        <w:ind w:firstLine="709"/>
        <w:contextualSpacing/>
        <w:jc w:val="both"/>
        <w:rPr>
          <w:rFonts w:eastAsia="Calibri"/>
          <w:sz w:val="28"/>
          <w:szCs w:val="28"/>
          <w:lang w:eastAsia="en-US"/>
        </w:rPr>
      </w:pPr>
      <w:r w:rsidRPr="00C22508">
        <w:rPr>
          <w:rFonts w:eastAsia="Calibri"/>
          <w:sz w:val="28"/>
          <w:szCs w:val="28"/>
          <w:lang w:eastAsia="en-US"/>
        </w:rPr>
        <w:t xml:space="preserve">Учтены следующие изменения законодательства Российской Федерации, законодательства Ставропольского края, органов местного самоуправления Новоалександровского городского округа вводимые и планируемые к введению в действие с 1 января 2020 года: </w:t>
      </w:r>
    </w:p>
    <w:p w:rsidR="0030205C" w:rsidRPr="00C22508" w:rsidRDefault="0030205C" w:rsidP="0030205C">
      <w:pPr>
        <w:autoSpaceDE w:val="0"/>
        <w:autoSpaceDN w:val="0"/>
        <w:adjustRightInd w:val="0"/>
        <w:spacing w:before="220"/>
        <w:ind w:firstLine="540"/>
        <w:contextualSpacing/>
        <w:jc w:val="both"/>
        <w:rPr>
          <w:rFonts w:eastAsia="Calibri"/>
          <w:sz w:val="28"/>
          <w:szCs w:val="28"/>
          <w:lang w:eastAsia="en-US"/>
        </w:rPr>
      </w:pPr>
      <w:r w:rsidRPr="00C22508">
        <w:rPr>
          <w:rFonts w:eastAsia="Calibri"/>
          <w:sz w:val="28"/>
          <w:szCs w:val="28"/>
          <w:lang w:eastAsia="en-US"/>
        </w:rPr>
        <w:t>1) индексация ставок и изменение норматива отчислений в бюджеты субъектов Российской Федерации от акцизов на нефтепродукты;</w:t>
      </w:r>
    </w:p>
    <w:p w:rsidR="0030205C" w:rsidRPr="00C22508" w:rsidRDefault="0030205C" w:rsidP="0030205C">
      <w:pPr>
        <w:autoSpaceDE w:val="0"/>
        <w:autoSpaceDN w:val="0"/>
        <w:adjustRightInd w:val="0"/>
        <w:spacing w:before="220"/>
        <w:ind w:firstLine="540"/>
        <w:contextualSpacing/>
        <w:jc w:val="both"/>
        <w:rPr>
          <w:rFonts w:eastAsia="Calibri"/>
          <w:sz w:val="28"/>
          <w:szCs w:val="28"/>
          <w:lang w:eastAsia="en-US"/>
        </w:rPr>
      </w:pPr>
      <w:r w:rsidRPr="00C22508">
        <w:rPr>
          <w:rFonts w:eastAsia="Calibri"/>
          <w:sz w:val="28"/>
          <w:szCs w:val="28"/>
          <w:lang w:eastAsia="en-US"/>
        </w:rPr>
        <w:t xml:space="preserve">2) продление до 01 января 2021 года предоставления «налоговых каникул» отдельным категориям налогоплательщиков - индивидуальным предпринимателям, применяющим патентную систему налогообложения; </w:t>
      </w:r>
    </w:p>
    <w:p w:rsidR="0030205C" w:rsidRPr="00C22508" w:rsidRDefault="0030205C" w:rsidP="0030205C">
      <w:pPr>
        <w:autoSpaceDE w:val="0"/>
        <w:autoSpaceDN w:val="0"/>
        <w:adjustRightInd w:val="0"/>
        <w:spacing w:before="220"/>
        <w:ind w:firstLine="540"/>
        <w:contextualSpacing/>
        <w:jc w:val="both"/>
        <w:rPr>
          <w:rFonts w:eastAsia="Calibri"/>
          <w:sz w:val="28"/>
          <w:szCs w:val="28"/>
          <w:lang w:eastAsia="en-US"/>
        </w:rPr>
      </w:pPr>
      <w:r w:rsidRPr="00C22508">
        <w:rPr>
          <w:rFonts w:eastAsia="Calibri"/>
          <w:sz w:val="28"/>
          <w:szCs w:val="28"/>
          <w:lang w:eastAsia="en-US"/>
        </w:rPr>
        <w:t>3) увеличение с 01 января 2020 года норматива отчислений по плате за негативное воздействие на окружающую среду, подлежащей зачислению в бюджет городского округа, с 55,0 процента до 60,0 процента;</w:t>
      </w:r>
    </w:p>
    <w:p w:rsidR="0030205C" w:rsidRPr="00C22508" w:rsidRDefault="0030205C" w:rsidP="0030205C">
      <w:pPr>
        <w:ind w:firstLine="709"/>
        <w:contextualSpacing/>
        <w:jc w:val="both"/>
        <w:rPr>
          <w:rFonts w:eastAsia="Calibri"/>
          <w:sz w:val="28"/>
          <w:szCs w:val="28"/>
          <w:lang w:eastAsia="en-US"/>
        </w:rPr>
      </w:pPr>
      <w:r w:rsidRPr="00C22508">
        <w:rPr>
          <w:rFonts w:eastAsia="Calibri"/>
          <w:sz w:val="28"/>
          <w:szCs w:val="28"/>
          <w:lang w:eastAsia="en-US"/>
        </w:rPr>
        <w:t>4) изменение порядка распределения между уровнями бюджетов бюджетной системы Российской Федерации административных штрафов;</w:t>
      </w:r>
    </w:p>
    <w:p w:rsidR="0030205C" w:rsidRPr="00C22508" w:rsidRDefault="0030205C" w:rsidP="0030205C">
      <w:pPr>
        <w:autoSpaceDE w:val="0"/>
        <w:autoSpaceDN w:val="0"/>
        <w:adjustRightInd w:val="0"/>
        <w:ind w:firstLine="709"/>
        <w:contextualSpacing/>
        <w:jc w:val="both"/>
        <w:rPr>
          <w:rFonts w:eastAsia="Calibri"/>
          <w:sz w:val="28"/>
          <w:szCs w:val="28"/>
          <w:lang w:eastAsia="en-US"/>
        </w:rPr>
      </w:pPr>
      <w:r w:rsidRPr="00C22508">
        <w:rPr>
          <w:rFonts w:eastAsia="Calibri"/>
          <w:sz w:val="28"/>
          <w:szCs w:val="28"/>
          <w:lang w:eastAsia="en-US"/>
        </w:rPr>
        <w:t>5) отмена с 2021 года единого налога на вмененный доход.</w:t>
      </w:r>
    </w:p>
    <w:p w:rsidR="0030205C" w:rsidRPr="00C22508" w:rsidRDefault="0030205C" w:rsidP="0030205C">
      <w:pPr>
        <w:ind w:firstLine="709"/>
        <w:contextualSpacing/>
        <w:jc w:val="both"/>
        <w:rPr>
          <w:rFonts w:eastAsia="Calibri"/>
          <w:sz w:val="28"/>
          <w:szCs w:val="28"/>
          <w:lang w:eastAsia="en-US"/>
        </w:rPr>
      </w:pPr>
      <w:r w:rsidRPr="00C22508">
        <w:rPr>
          <w:rFonts w:eastAsia="Calibri"/>
          <w:spacing w:val="-4"/>
          <w:sz w:val="28"/>
          <w:szCs w:val="28"/>
          <w:lang w:eastAsia="en-US"/>
        </w:rPr>
        <w:t>При расчете доходной части бюджета учитывались</w:t>
      </w:r>
      <w:r w:rsidRPr="00C22508">
        <w:rPr>
          <w:rFonts w:eastAsia="Calibri"/>
          <w:sz w:val="28"/>
          <w:szCs w:val="28"/>
          <w:lang w:eastAsia="en-US"/>
        </w:rPr>
        <w:t xml:space="preserve"> отчетные данные Управления Федеральной налоговой службы по Ставропольскому краю о налоговой базе за 2018 год с учетом результатов согласования с Министерством финансов Ставропольского края исходных данных для проведения расчетов по распределению бюджетных средств на 2020-2022 годы, </w:t>
      </w:r>
      <w:r w:rsidRPr="00C22508">
        <w:rPr>
          <w:rFonts w:eastAsia="Calibri"/>
          <w:spacing w:val="-4"/>
          <w:sz w:val="28"/>
          <w:szCs w:val="28"/>
          <w:lang w:eastAsia="en-US"/>
        </w:rPr>
        <w:t xml:space="preserve">прогнозы главных администраторов доходов. </w:t>
      </w:r>
    </w:p>
    <w:p w:rsidR="0030205C" w:rsidRPr="00C22508" w:rsidRDefault="0030205C" w:rsidP="0030205C">
      <w:pPr>
        <w:ind w:firstLine="709"/>
        <w:contextualSpacing/>
        <w:jc w:val="both"/>
        <w:rPr>
          <w:rFonts w:eastAsia="Calibri"/>
          <w:sz w:val="28"/>
          <w:szCs w:val="28"/>
          <w:lang w:val="x-none" w:eastAsia="x-none"/>
        </w:rPr>
      </w:pPr>
      <w:r w:rsidRPr="00C22508">
        <w:rPr>
          <w:rFonts w:eastAsia="Calibri"/>
          <w:sz w:val="28"/>
          <w:szCs w:val="28"/>
          <w:lang w:eastAsia="en-US"/>
        </w:rPr>
        <w:lastRenderedPageBreak/>
        <w:t>Безвозмездные поступления прогнозировались на 2020 год и плановый период до 2022 года на уровне базовых показателей</w:t>
      </w:r>
      <w:r w:rsidRPr="00C22508">
        <w:rPr>
          <w:rFonts w:eastAsia="Calibri"/>
          <w:sz w:val="28"/>
          <w:szCs w:val="28"/>
          <w:lang w:val="x-none" w:eastAsia="x-none"/>
        </w:rPr>
        <w:t xml:space="preserve"> сформирова</w:t>
      </w:r>
      <w:r w:rsidRPr="00C22508">
        <w:rPr>
          <w:rFonts w:eastAsia="Calibri"/>
          <w:sz w:val="28"/>
          <w:szCs w:val="28"/>
          <w:lang w:eastAsia="x-none"/>
        </w:rPr>
        <w:t>нн</w:t>
      </w:r>
      <w:r w:rsidRPr="00C22508">
        <w:rPr>
          <w:rFonts w:eastAsia="Calibri"/>
          <w:sz w:val="28"/>
          <w:szCs w:val="28"/>
          <w:lang w:val="x-none" w:eastAsia="x-none"/>
        </w:rPr>
        <w:t>ых исходя из размеров финансовой помощи, предусмотренной Новоалександровскому городскому округу проектом закона Ставропольского края «О бюджете Ставропольского края на 20</w:t>
      </w:r>
      <w:r w:rsidRPr="00C22508">
        <w:rPr>
          <w:rFonts w:eastAsia="Calibri"/>
          <w:sz w:val="28"/>
          <w:szCs w:val="28"/>
          <w:lang w:eastAsia="x-none"/>
        </w:rPr>
        <w:t>20</w:t>
      </w:r>
      <w:r w:rsidRPr="00C22508">
        <w:rPr>
          <w:rFonts w:eastAsia="Calibri"/>
          <w:sz w:val="28"/>
          <w:szCs w:val="28"/>
          <w:lang w:val="x-none" w:eastAsia="x-none"/>
        </w:rPr>
        <w:t xml:space="preserve"> год и на плановый период 20</w:t>
      </w:r>
      <w:r w:rsidRPr="00C22508">
        <w:rPr>
          <w:rFonts w:eastAsia="Calibri"/>
          <w:sz w:val="28"/>
          <w:szCs w:val="28"/>
          <w:lang w:eastAsia="x-none"/>
        </w:rPr>
        <w:t>21</w:t>
      </w:r>
      <w:r w:rsidRPr="00C22508">
        <w:rPr>
          <w:rFonts w:eastAsia="Calibri"/>
          <w:sz w:val="28"/>
          <w:szCs w:val="28"/>
          <w:lang w:val="x-none" w:eastAsia="x-none"/>
        </w:rPr>
        <w:t xml:space="preserve"> и 202</w:t>
      </w:r>
      <w:r w:rsidRPr="00C22508">
        <w:rPr>
          <w:rFonts w:eastAsia="Calibri"/>
          <w:sz w:val="28"/>
          <w:szCs w:val="28"/>
          <w:lang w:eastAsia="x-none"/>
        </w:rPr>
        <w:t>2</w:t>
      </w:r>
      <w:r w:rsidRPr="00C22508">
        <w:rPr>
          <w:rFonts w:eastAsia="Calibri"/>
          <w:sz w:val="28"/>
          <w:szCs w:val="28"/>
          <w:lang w:val="x-none" w:eastAsia="x-none"/>
        </w:rPr>
        <w:t xml:space="preserve"> годов», а также прогнозируемых объемов </w:t>
      </w:r>
      <w:r w:rsidRPr="00C22508">
        <w:rPr>
          <w:rFonts w:eastAsia="Calibri"/>
          <w:sz w:val="28"/>
          <w:szCs w:val="28"/>
          <w:lang w:eastAsia="x-none"/>
        </w:rPr>
        <w:t xml:space="preserve">безвозмездных </w:t>
      </w:r>
      <w:r w:rsidRPr="00C22508">
        <w:rPr>
          <w:rFonts w:eastAsia="Calibri"/>
          <w:sz w:val="28"/>
          <w:szCs w:val="28"/>
          <w:lang w:val="x-none" w:eastAsia="x-none"/>
        </w:rPr>
        <w:t>поступлений в бюджет городского округа</w:t>
      </w:r>
      <w:r w:rsidRPr="00C22508">
        <w:rPr>
          <w:rFonts w:eastAsia="Calibri"/>
          <w:sz w:val="28"/>
          <w:szCs w:val="28"/>
          <w:lang w:eastAsia="x-none"/>
        </w:rPr>
        <w:t xml:space="preserve"> </w:t>
      </w:r>
      <w:r w:rsidRPr="00C22508">
        <w:rPr>
          <w:rFonts w:eastAsia="Calibri"/>
          <w:sz w:val="28"/>
          <w:szCs w:val="28"/>
          <w:lang w:eastAsia="en-US"/>
        </w:rPr>
        <w:t>за счет целевых средств от физических лиц, индивидуальных предпринимателей и организаций (добровольных пожертвований) на реализацию проектов развития территорий муниципальных образований, основанных на местных инициативах</w:t>
      </w:r>
      <w:r w:rsidRPr="00C22508">
        <w:rPr>
          <w:rFonts w:eastAsia="Calibri"/>
          <w:sz w:val="28"/>
          <w:szCs w:val="28"/>
          <w:lang w:val="x-none" w:eastAsia="x-none"/>
        </w:rPr>
        <w:t>.</w:t>
      </w:r>
    </w:p>
    <w:p w:rsidR="0030205C" w:rsidRPr="00C22508" w:rsidRDefault="0030205C" w:rsidP="0030205C">
      <w:pPr>
        <w:ind w:firstLine="709"/>
        <w:contextualSpacing/>
        <w:jc w:val="both"/>
        <w:rPr>
          <w:sz w:val="28"/>
          <w:szCs w:val="28"/>
          <w:lang w:eastAsia="ru-RU"/>
        </w:rPr>
      </w:pPr>
      <w:r w:rsidRPr="00C22508">
        <w:rPr>
          <w:sz w:val="28"/>
          <w:szCs w:val="28"/>
          <w:lang w:eastAsia="ru-RU"/>
        </w:rPr>
        <w:t xml:space="preserve">Консервативный вариант прогноза сформирован с учетом ожидаемой оценки поступлений налоговых и неналоговых доходов в 2019 году с учетом изменения законодательства и применением прогноза индексов дефляторов и индексов цен производителей по видам экономической деятельности до 2024 года по консервативному варианту. </w:t>
      </w:r>
    </w:p>
    <w:p w:rsidR="0030205C" w:rsidRPr="00C22508" w:rsidRDefault="0030205C" w:rsidP="0030205C">
      <w:pPr>
        <w:ind w:firstLine="709"/>
        <w:contextualSpacing/>
        <w:jc w:val="both"/>
        <w:rPr>
          <w:sz w:val="28"/>
          <w:szCs w:val="28"/>
          <w:lang w:eastAsia="ru-RU"/>
        </w:rPr>
      </w:pPr>
      <w:r w:rsidRPr="00C22508">
        <w:rPr>
          <w:sz w:val="28"/>
          <w:szCs w:val="28"/>
          <w:lang w:eastAsia="ru-RU"/>
        </w:rPr>
        <w:t xml:space="preserve">   Данные по целевому варианту прогноза на 2020 год и на период до 2022 года сформированы на уровне показателей 2019 года установленных Решением Совета депутатов Новоалександровского городского округа Ставропольского края от 14 декабря 2018 года № 21/283 № 21/283 с учетом изменения законодательства, применения темпа роста заработной платы в 2020 году на 105,7%, в 2021 году на 106,5%, в 2022 году на 106,6% и прогноза индексов дефляторов и индексов цен производителей по видам экономической деятельности, утвержденных Минэкономразвития России до 2024 года.</w:t>
      </w:r>
    </w:p>
    <w:p w:rsidR="0030205C" w:rsidRPr="00C22508" w:rsidRDefault="0030205C" w:rsidP="0030205C">
      <w:pPr>
        <w:ind w:firstLine="709"/>
        <w:contextualSpacing/>
        <w:jc w:val="both"/>
        <w:rPr>
          <w:sz w:val="28"/>
          <w:szCs w:val="28"/>
          <w:lang w:eastAsia="ru-RU"/>
        </w:rPr>
      </w:pPr>
    </w:p>
    <w:p w:rsidR="0030205C" w:rsidRPr="00C22508" w:rsidRDefault="0030205C" w:rsidP="0030205C">
      <w:pPr>
        <w:suppressAutoHyphens w:val="0"/>
        <w:ind w:firstLine="709"/>
        <w:jc w:val="both"/>
        <w:rPr>
          <w:b/>
          <w:sz w:val="28"/>
          <w:lang w:eastAsia="ru-RU"/>
        </w:rPr>
      </w:pPr>
      <w:r w:rsidRPr="00C22508">
        <w:rPr>
          <w:sz w:val="28"/>
          <w:lang w:eastAsia="ru-RU"/>
        </w:rPr>
        <w:t>Формирование прогноза Новоалександровского городского округа Ставропольского края по расходам на 2020 год и на период до 2022 года.</w:t>
      </w:r>
    </w:p>
    <w:p w:rsidR="0030205C" w:rsidRPr="00C22508" w:rsidRDefault="0030205C" w:rsidP="0030205C">
      <w:pPr>
        <w:suppressAutoHyphens w:val="0"/>
        <w:ind w:firstLine="709"/>
        <w:jc w:val="both"/>
        <w:rPr>
          <w:rFonts w:eastAsia="Calibri"/>
          <w:spacing w:val="-4"/>
          <w:sz w:val="28"/>
          <w:szCs w:val="28"/>
          <w:lang w:eastAsia="en-US"/>
        </w:rPr>
      </w:pPr>
      <w:r w:rsidRPr="00C22508">
        <w:rPr>
          <w:rFonts w:eastAsia="Calibri"/>
          <w:spacing w:val="-4"/>
          <w:sz w:val="28"/>
          <w:szCs w:val="28"/>
          <w:lang w:eastAsia="en-US"/>
        </w:rPr>
        <w:t>При подготовке информации   в части расходов бюджета использованы методические рекомендации по планированию доходов и бюджетных ассигнований на 2020 год и плановый период 2021 и 2022 годов.</w:t>
      </w:r>
    </w:p>
    <w:p w:rsidR="0030205C" w:rsidRPr="00C22508" w:rsidRDefault="0030205C" w:rsidP="0030205C">
      <w:pPr>
        <w:tabs>
          <w:tab w:val="left" w:pos="1276"/>
        </w:tabs>
        <w:suppressAutoHyphens w:val="0"/>
        <w:ind w:right="-57"/>
        <w:jc w:val="both"/>
        <w:rPr>
          <w:bCs/>
          <w:sz w:val="28"/>
          <w:lang w:eastAsia="ru-RU"/>
        </w:rPr>
      </w:pPr>
      <w:r w:rsidRPr="00C22508">
        <w:rPr>
          <w:bCs/>
          <w:sz w:val="28"/>
          <w:lang w:eastAsia="ru-RU"/>
        </w:rPr>
        <w:t xml:space="preserve">         Расходы на повышение заработной платы работникам муниципальных учреждений культуры, педагогическим работникам муниципальных организаций дополнительного образования детей и педагогическим работникам муниципальных образовательных организаций предусмотрены в объемах исходя из необходимости достижения с 01 января 2019 года запланированного на 2019 год уровня соотношений их заработной платы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 а также с учетом ежегодного прироста в 2020 и 2022 годах среднемесячного дохода от трудовой деятельности.</w:t>
      </w:r>
    </w:p>
    <w:p w:rsidR="0030205C" w:rsidRPr="00C22508" w:rsidRDefault="0030205C" w:rsidP="0030205C">
      <w:pPr>
        <w:tabs>
          <w:tab w:val="left" w:pos="1276"/>
        </w:tabs>
        <w:suppressAutoHyphens w:val="0"/>
        <w:ind w:right="-57"/>
        <w:jc w:val="both"/>
        <w:rPr>
          <w:bCs/>
          <w:sz w:val="28"/>
          <w:szCs w:val="28"/>
          <w:lang w:eastAsia="ru-RU"/>
        </w:rPr>
      </w:pPr>
      <w:r w:rsidRPr="00C22508">
        <w:rPr>
          <w:bCs/>
          <w:sz w:val="28"/>
          <w:lang w:eastAsia="ru-RU"/>
        </w:rPr>
        <w:t xml:space="preserve">         Корректировка базовых показателей производилась с учетом </w:t>
      </w:r>
      <w:r w:rsidRPr="00C22508">
        <w:rPr>
          <w:bCs/>
          <w:sz w:val="28"/>
          <w:szCs w:val="28"/>
          <w:lang w:eastAsia="ru-RU"/>
        </w:rPr>
        <w:t>прогнозируемого размера среднемесячной начисленной заработной платы наемных работников в организациях, у индивидуальных предпринимателей и физических лиц в Ставропольском крае на 2020 год – 25 697,00 рублей, на 2021 год – 26 956,20 рублей, на 2022 год – 26 956,20 рублей.</w:t>
      </w:r>
    </w:p>
    <w:p w:rsidR="0030205C" w:rsidRPr="00C22508" w:rsidRDefault="0030205C" w:rsidP="0030205C">
      <w:pPr>
        <w:widowControl w:val="0"/>
        <w:suppressAutoHyphens w:val="0"/>
        <w:ind w:firstLine="709"/>
        <w:rPr>
          <w:bCs/>
          <w:sz w:val="28"/>
          <w:szCs w:val="28"/>
          <w:lang w:eastAsia="ru-RU"/>
        </w:rPr>
      </w:pPr>
      <w:r w:rsidRPr="00C22508">
        <w:rPr>
          <w:sz w:val="28"/>
          <w:szCs w:val="28"/>
          <w:lang w:eastAsia="ru-RU"/>
        </w:rPr>
        <w:t xml:space="preserve">Расходы на оплату труда работников муниципальных учреждений, не </w:t>
      </w:r>
      <w:r w:rsidRPr="00C22508">
        <w:rPr>
          <w:sz w:val="28"/>
          <w:szCs w:val="28"/>
          <w:lang w:eastAsia="ru-RU"/>
        </w:rPr>
        <w:lastRenderedPageBreak/>
        <w:t>попадающих под действие Указов Президента РФ (прочие категории работников)</w:t>
      </w:r>
      <w:r w:rsidRPr="00C22508">
        <w:rPr>
          <w:bCs/>
          <w:sz w:val="28"/>
          <w:szCs w:val="28"/>
          <w:lang w:eastAsia="ru-RU"/>
        </w:rPr>
        <w:t xml:space="preserve"> рассчитаны на 2020 год и плановый период 2021 и 2022 годов с учетом индексации их фондов на оплату труда:</w:t>
      </w:r>
    </w:p>
    <w:p w:rsidR="0030205C" w:rsidRPr="00C22508" w:rsidRDefault="0030205C" w:rsidP="0030205C">
      <w:pPr>
        <w:widowControl w:val="0"/>
        <w:suppressAutoHyphens w:val="0"/>
        <w:ind w:firstLine="709"/>
        <w:rPr>
          <w:bCs/>
          <w:sz w:val="28"/>
          <w:szCs w:val="28"/>
          <w:lang w:eastAsia="ru-RU"/>
        </w:rPr>
      </w:pPr>
      <w:r w:rsidRPr="00C22508">
        <w:rPr>
          <w:bCs/>
          <w:sz w:val="28"/>
          <w:szCs w:val="28"/>
          <w:lang w:eastAsia="ru-RU"/>
        </w:rPr>
        <w:t>с 01 октября 2019 года на 4,3 процента, с 01 октября 2020 года – на 3,8 процента;</w:t>
      </w:r>
    </w:p>
    <w:p w:rsidR="0030205C" w:rsidRPr="00C22508" w:rsidRDefault="0030205C" w:rsidP="0030205C">
      <w:pPr>
        <w:widowControl w:val="0"/>
        <w:suppressAutoHyphens w:val="0"/>
        <w:ind w:firstLine="709"/>
        <w:rPr>
          <w:bCs/>
          <w:sz w:val="28"/>
          <w:szCs w:val="28"/>
          <w:lang w:eastAsia="ru-RU"/>
        </w:rPr>
      </w:pPr>
      <w:r w:rsidRPr="00C22508">
        <w:rPr>
          <w:bCs/>
          <w:sz w:val="28"/>
          <w:szCs w:val="28"/>
          <w:lang w:eastAsia="ru-RU"/>
        </w:rPr>
        <w:t xml:space="preserve"> с 01 октября 2021 года – на 4,0 процента, с 01 октября 2022 года – на 4,0 процента.</w:t>
      </w:r>
    </w:p>
    <w:p w:rsidR="0030205C" w:rsidRPr="00C22508" w:rsidRDefault="0030205C" w:rsidP="0030205C">
      <w:pPr>
        <w:tabs>
          <w:tab w:val="left" w:pos="1276"/>
        </w:tabs>
        <w:suppressAutoHyphens w:val="0"/>
        <w:ind w:right="-57" w:firstLine="709"/>
        <w:jc w:val="both"/>
        <w:rPr>
          <w:rFonts w:eastAsia="Calibri"/>
          <w:b/>
          <w:sz w:val="28"/>
          <w:szCs w:val="28"/>
          <w:lang w:eastAsia="en-US"/>
        </w:rPr>
      </w:pPr>
      <w:r w:rsidRPr="00C22508">
        <w:rPr>
          <w:rFonts w:eastAsia="Calibri"/>
          <w:bCs/>
          <w:sz w:val="28"/>
          <w:szCs w:val="28"/>
          <w:lang w:eastAsia="en-US"/>
        </w:rPr>
        <w:t xml:space="preserve">Расходы на выплату заработной платы работникам организаций, финансируемых из </w:t>
      </w:r>
      <w:r w:rsidRPr="00C22508">
        <w:rPr>
          <w:rFonts w:eastAsia="Calibri"/>
          <w:sz w:val="28"/>
          <w:szCs w:val="28"/>
          <w:lang w:eastAsia="en-US"/>
        </w:rPr>
        <w:t>бюджета городского округа</w:t>
      </w:r>
      <w:r w:rsidRPr="00C22508">
        <w:rPr>
          <w:rFonts w:eastAsia="Calibri"/>
          <w:bCs/>
          <w:sz w:val="28"/>
          <w:szCs w:val="28"/>
          <w:lang w:eastAsia="en-US"/>
        </w:rPr>
        <w:t xml:space="preserve">, предусматриваются в расчетных показателях на 2020 год и плановый период 2021 и 2022 годов исходя из обеспечения минимального размера оплаты труда 12 130 рублей в месяц. </w:t>
      </w:r>
    </w:p>
    <w:p w:rsidR="0030205C" w:rsidRPr="00C22508" w:rsidRDefault="0030205C" w:rsidP="0030205C">
      <w:pPr>
        <w:suppressAutoHyphens w:val="0"/>
        <w:autoSpaceDE w:val="0"/>
        <w:autoSpaceDN w:val="0"/>
        <w:adjustRightInd w:val="0"/>
        <w:ind w:right="-57" w:firstLine="709"/>
        <w:jc w:val="both"/>
        <w:rPr>
          <w:rFonts w:eastAsia="Calibri"/>
          <w:sz w:val="28"/>
          <w:szCs w:val="28"/>
          <w:lang w:eastAsia="en-US"/>
        </w:rPr>
      </w:pPr>
      <w:r w:rsidRPr="00C22508">
        <w:rPr>
          <w:rFonts w:eastAsia="Calibri"/>
          <w:sz w:val="28"/>
          <w:szCs w:val="28"/>
          <w:lang w:eastAsia="en-US"/>
        </w:rPr>
        <w:t>Расходы на оплату труда работников органов местного самоуправления Новоалександровского городского округа Ставропольского края на 2020 год и на период до 2022 года планируются с учетом индексации фонда оплаты труда с 01 октября 2019 года на 20% и с 01 октября 2020 года на 3,8%.</w:t>
      </w:r>
    </w:p>
    <w:p w:rsidR="0030205C" w:rsidRPr="00C22508" w:rsidRDefault="0030205C" w:rsidP="0030205C">
      <w:pPr>
        <w:suppressAutoHyphens w:val="0"/>
        <w:autoSpaceDE w:val="0"/>
        <w:autoSpaceDN w:val="0"/>
        <w:adjustRightInd w:val="0"/>
        <w:ind w:firstLine="709"/>
        <w:jc w:val="both"/>
        <w:rPr>
          <w:rFonts w:eastAsia="Calibri"/>
          <w:sz w:val="28"/>
          <w:szCs w:val="28"/>
          <w:lang w:eastAsia="en-US"/>
        </w:rPr>
      </w:pPr>
      <w:r w:rsidRPr="00C22508">
        <w:rPr>
          <w:rFonts w:eastAsia="Calibri"/>
          <w:sz w:val="28"/>
          <w:szCs w:val="28"/>
          <w:lang w:eastAsia="en-US"/>
        </w:rPr>
        <w:t>Начисления на выплаты по оплате труда на 2020-2022 годы сохраняются на уровне 2019 года и составляют 30,2 процента.</w:t>
      </w:r>
    </w:p>
    <w:p w:rsidR="0030205C" w:rsidRPr="00C22508" w:rsidRDefault="0030205C" w:rsidP="0030205C">
      <w:pPr>
        <w:suppressAutoHyphens w:val="0"/>
        <w:autoSpaceDE w:val="0"/>
        <w:autoSpaceDN w:val="0"/>
        <w:adjustRightInd w:val="0"/>
        <w:jc w:val="both"/>
        <w:rPr>
          <w:rFonts w:eastAsia="Calibri"/>
          <w:sz w:val="28"/>
          <w:szCs w:val="28"/>
          <w:lang w:eastAsia="en-US"/>
        </w:rPr>
      </w:pPr>
      <w:r w:rsidRPr="00C22508">
        <w:rPr>
          <w:rFonts w:eastAsia="Calibri"/>
          <w:sz w:val="28"/>
          <w:szCs w:val="28"/>
          <w:lang w:eastAsia="en-US"/>
        </w:rPr>
        <w:t xml:space="preserve">          Расходы на оплату коммунальных услуг планируются исходя из утвержденных бюджетных ассигнований на 2019 год с учетом изменений прогнозируемого роста тарифов в 2020 году на 1,86 процента, в 2021 году без индексаций и в 2022 году на 1,5%.</w:t>
      </w:r>
    </w:p>
    <w:p w:rsidR="0030205C" w:rsidRPr="00C22508" w:rsidRDefault="0030205C" w:rsidP="0030205C">
      <w:pPr>
        <w:suppressAutoHyphens w:val="0"/>
        <w:autoSpaceDE w:val="0"/>
        <w:autoSpaceDN w:val="0"/>
        <w:adjustRightInd w:val="0"/>
        <w:ind w:firstLine="708"/>
        <w:jc w:val="both"/>
        <w:rPr>
          <w:rFonts w:eastAsia="Calibri"/>
          <w:sz w:val="28"/>
          <w:szCs w:val="28"/>
          <w:lang w:eastAsia="en-US"/>
        </w:rPr>
      </w:pPr>
      <w:r w:rsidRPr="00C22508">
        <w:rPr>
          <w:rFonts w:eastAsia="Calibri"/>
          <w:sz w:val="28"/>
          <w:szCs w:val="28"/>
          <w:lang w:eastAsia="en-US"/>
        </w:rPr>
        <w:t>Другие расходы планируются на плановый период до 2022 года без индексации, на уровне базовых показателей 2019 года.</w:t>
      </w:r>
    </w:p>
    <w:p w:rsidR="0030205C" w:rsidRPr="00C22508" w:rsidRDefault="0030205C" w:rsidP="0030205C">
      <w:pPr>
        <w:suppressAutoHyphens w:val="0"/>
        <w:autoSpaceDE w:val="0"/>
        <w:autoSpaceDN w:val="0"/>
        <w:adjustRightInd w:val="0"/>
        <w:ind w:firstLine="708"/>
        <w:jc w:val="both"/>
        <w:rPr>
          <w:rFonts w:eastAsia="Calibri"/>
          <w:sz w:val="28"/>
          <w:szCs w:val="28"/>
          <w:lang w:eastAsia="en-US"/>
        </w:rPr>
      </w:pPr>
      <w:r w:rsidRPr="00C22508">
        <w:rPr>
          <w:rFonts w:eastAsia="Calibri"/>
          <w:sz w:val="28"/>
          <w:szCs w:val="28"/>
          <w:lang w:eastAsia="en-US"/>
        </w:rPr>
        <w:t>Консервативный вариант прогноза просчитан на уровне базового варианта прогноза</w:t>
      </w:r>
      <w:r w:rsidRPr="00C22508">
        <w:rPr>
          <w:rFonts w:eastAsia="Calibri"/>
          <w:sz w:val="28"/>
          <w:szCs w:val="22"/>
          <w:lang w:eastAsia="en-US"/>
        </w:rPr>
        <w:t xml:space="preserve"> </w:t>
      </w:r>
      <w:r w:rsidRPr="00C22508">
        <w:rPr>
          <w:rFonts w:eastAsia="Calibri"/>
          <w:sz w:val="28"/>
          <w:szCs w:val="28"/>
          <w:lang w:eastAsia="en-US"/>
        </w:rPr>
        <w:t>развития Новоалександровского городского округа Ставропольского края с учетом существенного ухудшения экономических условий. В бюджетных ассигнованиях 2020-2022 годах уменьшены расходы на содержание дорожного фонда и капитальные расходы, а также расходы на реализацию двух проектов местных инициатив в х. Фельдмаршальском и пос. Равнинном Новоалександровского городского округа Ставропольского края. Расходы на коммунальные услуги планируются по показателям базового варианта без индексации тарифов.</w:t>
      </w:r>
    </w:p>
    <w:p w:rsidR="0030205C" w:rsidRPr="00C22508" w:rsidRDefault="0030205C" w:rsidP="0030205C">
      <w:pPr>
        <w:suppressAutoHyphens w:val="0"/>
        <w:autoSpaceDE w:val="0"/>
        <w:autoSpaceDN w:val="0"/>
        <w:adjustRightInd w:val="0"/>
        <w:ind w:firstLine="708"/>
        <w:jc w:val="both"/>
        <w:rPr>
          <w:rFonts w:eastAsia="Calibri"/>
          <w:sz w:val="28"/>
          <w:szCs w:val="28"/>
          <w:lang w:eastAsia="en-US"/>
        </w:rPr>
      </w:pPr>
      <w:r w:rsidRPr="00C22508">
        <w:rPr>
          <w:rFonts w:eastAsia="Calibri"/>
          <w:sz w:val="28"/>
          <w:szCs w:val="28"/>
          <w:lang w:eastAsia="en-US"/>
        </w:rPr>
        <w:t xml:space="preserve"> Целевой вариант прогноза рассчитан на основе достижения целевых показателей социально-экономического развития Новоалександровского городского округа Ставропольского края. Расходы планируется с учетом доведения уровня заработной платы целевых категорий работников (работников муниципальных учреждений культуры, педагогических работников муниципальных организаций дополнительного образования детей и педагогических работников муниципальных образовательных организаций) в 2019 году до достижения уровня средней заработной платы, установленных «дорожной картой». </w:t>
      </w:r>
    </w:p>
    <w:p w:rsidR="0030205C" w:rsidRPr="00C22508" w:rsidRDefault="0030205C" w:rsidP="0030205C">
      <w:pPr>
        <w:suppressAutoHyphens w:val="0"/>
        <w:ind w:left="567"/>
        <w:jc w:val="center"/>
        <w:rPr>
          <w:rFonts w:eastAsia="Calibri"/>
          <w:sz w:val="28"/>
          <w:szCs w:val="28"/>
          <w:lang w:eastAsia="en-US"/>
        </w:rPr>
      </w:pPr>
      <w:r w:rsidRPr="00C22508">
        <w:rPr>
          <w:rFonts w:eastAsia="Calibri"/>
          <w:sz w:val="28"/>
          <w:szCs w:val="28"/>
          <w:lang w:eastAsia="en-US"/>
        </w:rPr>
        <w:t>Объём расходов бюджета Новоалександровского городского округа Ставропольского края</w:t>
      </w:r>
    </w:p>
    <w:p w:rsidR="0030205C" w:rsidRPr="00C22508" w:rsidRDefault="0030205C" w:rsidP="0030205C">
      <w:pPr>
        <w:suppressAutoHyphens w:val="0"/>
        <w:autoSpaceDE w:val="0"/>
        <w:autoSpaceDN w:val="0"/>
        <w:adjustRightInd w:val="0"/>
        <w:ind w:firstLine="708"/>
        <w:jc w:val="both"/>
        <w:rPr>
          <w:rFonts w:eastAsia="Calibri"/>
          <w:sz w:val="28"/>
          <w:szCs w:val="28"/>
          <w:lang w:eastAsia="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850"/>
        <w:gridCol w:w="851"/>
        <w:gridCol w:w="850"/>
        <w:gridCol w:w="993"/>
        <w:gridCol w:w="992"/>
      </w:tblGrid>
      <w:tr w:rsidR="0030205C" w:rsidRPr="00C22508" w:rsidTr="00F312CC">
        <w:tc>
          <w:tcPr>
            <w:tcW w:w="3369" w:type="dxa"/>
            <w:shd w:val="clear" w:color="auto" w:fill="auto"/>
          </w:tcPr>
          <w:p w:rsidR="0030205C" w:rsidRPr="00C22508" w:rsidRDefault="0030205C" w:rsidP="00F312CC">
            <w:pPr>
              <w:suppressAutoHyphens w:val="0"/>
              <w:autoSpaceDE w:val="0"/>
              <w:autoSpaceDN w:val="0"/>
              <w:adjustRightInd w:val="0"/>
              <w:spacing w:after="200" w:line="276" w:lineRule="auto"/>
              <w:rPr>
                <w:rFonts w:eastAsia="Calibri"/>
                <w:sz w:val="22"/>
                <w:szCs w:val="22"/>
                <w:lang w:eastAsia="en-US"/>
              </w:rPr>
            </w:pPr>
            <w:r w:rsidRPr="00C22508">
              <w:rPr>
                <w:rFonts w:eastAsia="Calibri"/>
                <w:sz w:val="22"/>
                <w:szCs w:val="22"/>
                <w:lang w:eastAsia="en-US"/>
              </w:rPr>
              <w:lastRenderedPageBreak/>
              <w:t>Объём расходов бюджета Новоалександровского  городского округа Ставропольского края  на реализацию указов Президента РФ</w:t>
            </w:r>
          </w:p>
        </w:tc>
        <w:tc>
          <w:tcPr>
            <w:tcW w:w="992" w:type="dxa"/>
            <w:shd w:val="clear" w:color="auto" w:fill="auto"/>
          </w:tcPr>
          <w:p w:rsidR="0030205C" w:rsidRPr="00C22508" w:rsidRDefault="0030205C" w:rsidP="00F312CC">
            <w:pPr>
              <w:suppressAutoHyphens w:val="0"/>
              <w:autoSpaceDE w:val="0"/>
              <w:autoSpaceDN w:val="0"/>
              <w:adjustRightInd w:val="0"/>
              <w:spacing w:after="200" w:line="276" w:lineRule="auto"/>
              <w:jc w:val="center"/>
              <w:rPr>
                <w:rFonts w:eastAsia="Calibri"/>
                <w:sz w:val="22"/>
                <w:szCs w:val="22"/>
                <w:lang w:eastAsia="en-US"/>
              </w:rPr>
            </w:pPr>
            <w:r w:rsidRPr="00C22508">
              <w:rPr>
                <w:rFonts w:eastAsia="Calibri"/>
                <w:sz w:val="22"/>
                <w:szCs w:val="22"/>
                <w:lang w:eastAsia="en-US"/>
              </w:rPr>
              <w:t>2017г</w:t>
            </w:r>
          </w:p>
        </w:tc>
        <w:tc>
          <w:tcPr>
            <w:tcW w:w="850" w:type="dxa"/>
            <w:shd w:val="clear" w:color="auto" w:fill="auto"/>
          </w:tcPr>
          <w:p w:rsidR="0030205C" w:rsidRPr="00C22508" w:rsidRDefault="0030205C" w:rsidP="00F312CC">
            <w:pPr>
              <w:suppressAutoHyphens w:val="0"/>
              <w:autoSpaceDE w:val="0"/>
              <w:autoSpaceDN w:val="0"/>
              <w:adjustRightInd w:val="0"/>
              <w:spacing w:after="200" w:line="276" w:lineRule="auto"/>
              <w:jc w:val="center"/>
              <w:rPr>
                <w:rFonts w:eastAsia="Calibri"/>
                <w:sz w:val="22"/>
                <w:szCs w:val="22"/>
                <w:lang w:eastAsia="en-US"/>
              </w:rPr>
            </w:pPr>
            <w:r w:rsidRPr="00C22508">
              <w:rPr>
                <w:rFonts w:eastAsia="Calibri"/>
                <w:sz w:val="22"/>
                <w:szCs w:val="22"/>
                <w:lang w:eastAsia="en-US"/>
              </w:rPr>
              <w:t>2018г</w:t>
            </w:r>
          </w:p>
        </w:tc>
        <w:tc>
          <w:tcPr>
            <w:tcW w:w="851" w:type="dxa"/>
            <w:shd w:val="clear" w:color="auto" w:fill="auto"/>
          </w:tcPr>
          <w:p w:rsidR="0030205C" w:rsidRPr="00C22508" w:rsidRDefault="0030205C" w:rsidP="00F312CC">
            <w:pPr>
              <w:suppressAutoHyphens w:val="0"/>
              <w:autoSpaceDE w:val="0"/>
              <w:autoSpaceDN w:val="0"/>
              <w:adjustRightInd w:val="0"/>
              <w:spacing w:after="200" w:line="276" w:lineRule="auto"/>
              <w:jc w:val="center"/>
              <w:rPr>
                <w:rFonts w:eastAsia="Calibri"/>
                <w:sz w:val="22"/>
                <w:szCs w:val="22"/>
                <w:lang w:eastAsia="en-US"/>
              </w:rPr>
            </w:pPr>
            <w:r w:rsidRPr="00C22508">
              <w:rPr>
                <w:rFonts w:eastAsia="Calibri"/>
                <w:sz w:val="22"/>
                <w:szCs w:val="22"/>
                <w:lang w:eastAsia="en-US"/>
              </w:rPr>
              <w:t>2019г</w:t>
            </w:r>
          </w:p>
        </w:tc>
        <w:tc>
          <w:tcPr>
            <w:tcW w:w="850" w:type="dxa"/>
            <w:shd w:val="clear" w:color="auto" w:fill="auto"/>
          </w:tcPr>
          <w:p w:rsidR="0030205C" w:rsidRPr="00C22508" w:rsidRDefault="0030205C" w:rsidP="00F312CC">
            <w:pPr>
              <w:suppressAutoHyphens w:val="0"/>
              <w:autoSpaceDE w:val="0"/>
              <w:autoSpaceDN w:val="0"/>
              <w:adjustRightInd w:val="0"/>
              <w:spacing w:after="200" w:line="276" w:lineRule="auto"/>
              <w:jc w:val="center"/>
              <w:rPr>
                <w:rFonts w:eastAsia="Calibri"/>
                <w:sz w:val="22"/>
                <w:szCs w:val="22"/>
                <w:lang w:eastAsia="en-US"/>
              </w:rPr>
            </w:pPr>
            <w:r w:rsidRPr="00C22508">
              <w:rPr>
                <w:rFonts w:eastAsia="Calibri"/>
                <w:sz w:val="22"/>
                <w:szCs w:val="22"/>
                <w:lang w:eastAsia="en-US"/>
              </w:rPr>
              <w:t>2020г</w:t>
            </w:r>
          </w:p>
        </w:tc>
        <w:tc>
          <w:tcPr>
            <w:tcW w:w="993" w:type="dxa"/>
            <w:shd w:val="clear" w:color="auto" w:fill="auto"/>
          </w:tcPr>
          <w:p w:rsidR="0030205C" w:rsidRPr="00C22508" w:rsidRDefault="0030205C" w:rsidP="00F312CC">
            <w:pPr>
              <w:suppressAutoHyphens w:val="0"/>
              <w:autoSpaceDE w:val="0"/>
              <w:autoSpaceDN w:val="0"/>
              <w:adjustRightInd w:val="0"/>
              <w:spacing w:after="200" w:line="276" w:lineRule="auto"/>
              <w:jc w:val="center"/>
              <w:rPr>
                <w:rFonts w:eastAsia="Calibri"/>
                <w:sz w:val="22"/>
                <w:szCs w:val="22"/>
                <w:lang w:eastAsia="en-US"/>
              </w:rPr>
            </w:pPr>
            <w:r w:rsidRPr="00C22508">
              <w:rPr>
                <w:rFonts w:eastAsia="Calibri"/>
                <w:sz w:val="22"/>
                <w:szCs w:val="22"/>
                <w:lang w:eastAsia="en-US"/>
              </w:rPr>
              <w:t>2021г</w:t>
            </w:r>
          </w:p>
        </w:tc>
        <w:tc>
          <w:tcPr>
            <w:tcW w:w="992" w:type="dxa"/>
            <w:shd w:val="clear" w:color="auto" w:fill="auto"/>
          </w:tcPr>
          <w:p w:rsidR="0030205C" w:rsidRPr="00C22508" w:rsidRDefault="0030205C" w:rsidP="00F312CC">
            <w:pPr>
              <w:suppressAutoHyphens w:val="0"/>
              <w:autoSpaceDE w:val="0"/>
              <w:autoSpaceDN w:val="0"/>
              <w:adjustRightInd w:val="0"/>
              <w:spacing w:after="200" w:line="276" w:lineRule="auto"/>
              <w:jc w:val="center"/>
              <w:rPr>
                <w:rFonts w:eastAsia="Calibri"/>
                <w:sz w:val="22"/>
                <w:szCs w:val="22"/>
                <w:lang w:eastAsia="en-US"/>
              </w:rPr>
            </w:pPr>
            <w:r w:rsidRPr="00C22508">
              <w:rPr>
                <w:rFonts w:eastAsia="Calibri"/>
                <w:sz w:val="22"/>
                <w:szCs w:val="22"/>
                <w:lang w:eastAsia="en-US"/>
              </w:rPr>
              <w:t>2022г</w:t>
            </w:r>
          </w:p>
        </w:tc>
      </w:tr>
      <w:tr w:rsidR="0030205C" w:rsidRPr="00C22508" w:rsidTr="00F312CC">
        <w:tc>
          <w:tcPr>
            <w:tcW w:w="3369" w:type="dxa"/>
            <w:shd w:val="clear" w:color="auto" w:fill="auto"/>
          </w:tcPr>
          <w:p w:rsidR="0030205C" w:rsidRPr="00C22508" w:rsidRDefault="0030205C" w:rsidP="00F312CC">
            <w:pPr>
              <w:suppressAutoHyphens w:val="0"/>
              <w:spacing w:after="200" w:line="276" w:lineRule="auto"/>
              <w:rPr>
                <w:rFonts w:eastAsia="Calibri"/>
                <w:bCs/>
                <w:color w:val="000000"/>
                <w:sz w:val="20"/>
                <w:szCs w:val="20"/>
                <w:lang w:eastAsia="en-US"/>
              </w:rPr>
            </w:pPr>
            <w:r w:rsidRPr="00C22508">
              <w:rPr>
                <w:rFonts w:eastAsia="Calibri"/>
                <w:bCs/>
                <w:color w:val="000000"/>
                <w:sz w:val="20"/>
                <w:szCs w:val="20"/>
                <w:lang w:eastAsia="en-US"/>
              </w:rPr>
              <w:t>Всего на реализацию указов Президента Российской Федерации, тыс. руб.</w:t>
            </w:r>
          </w:p>
        </w:tc>
        <w:tc>
          <w:tcPr>
            <w:tcW w:w="992" w:type="dxa"/>
            <w:shd w:val="clear" w:color="auto" w:fill="auto"/>
            <w:vAlign w:val="center"/>
          </w:tcPr>
          <w:p w:rsidR="0030205C" w:rsidRPr="00C22508" w:rsidRDefault="0030205C" w:rsidP="00F312CC">
            <w:pPr>
              <w:suppressAutoHyphens w:val="0"/>
              <w:spacing w:after="200" w:line="276" w:lineRule="auto"/>
              <w:jc w:val="center"/>
              <w:rPr>
                <w:rFonts w:eastAsia="Calibri"/>
                <w:bCs/>
                <w:color w:val="000000"/>
                <w:sz w:val="20"/>
                <w:szCs w:val="20"/>
                <w:lang w:eastAsia="en-US"/>
              </w:rPr>
            </w:pPr>
            <w:r w:rsidRPr="00C22508">
              <w:rPr>
                <w:rFonts w:eastAsia="Calibri"/>
                <w:bCs/>
                <w:color w:val="000000"/>
                <w:sz w:val="20"/>
                <w:szCs w:val="20"/>
                <w:lang w:eastAsia="en-US"/>
              </w:rPr>
              <w:t>337,27</w:t>
            </w:r>
          </w:p>
        </w:tc>
        <w:tc>
          <w:tcPr>
            <w:tcW w:w="850" w:type="dxa"/>
            <w:shd w:val="clear" w:color="auto" w:fill="auto"/>
            <w:vAlign w:val="center"/>
          </w:tcPr>
          <w:p w:rsidR="0030205C" w:rsidRPr="00C22508" w:rsidRDefault="0030205C" w:rsidP="00F312CC">
            <w:pPr>
              <w:suppressAutoHyphens w:val="0"/>
              <w:spacing w:after="200" w:line="276" w:lineRule="auto"/>
              <w:jc w:val="center"/>
              <w:rPr>
                <w:rFonts w:eastAsia="Calibri"/>
                <w:bCs/>
                <w:color w:val="000000"/>
                <w:sz w:val="20"/>
                <w:szCs w:val="20"/>
                <w:lang w:eastAsia="en-US"/>
              </w:rPr>
            </w:pPr>
            <w:r w:rsidRPr="00C22508">
              <w:rPr>
                <w:rFonts w:eastAsia="Calibri"/>
                <w:bCs/>
                <w:color w:val="000000"/>
                <w:sz w:val="20"/>
                <w:szCs w:val="20"/>
                <w:lang w:eastAsia="en-US"/>
              </w:rPr>
              <w:t>348,08</w:t>
            </w:r>
          </w:p>
        </w:tc>
        <w:tc>
          <w:tcPr>
            <w:tcW w:w="851" w:type="dxa"/>
            <w:shd w:val="clear" w:color="auto" w:fill="auto"/>
            <w:vAlign w:val="center"/>
          </w:tcPr>
          <w:p w:rsidR="0030205C" w:rsidRPr="00C22508" w:rsidRDefault="0030205C" w:rsidP="00F312CC">
            <w:pPr>
              <w:suppressAutoHyphens w:val="0"/>
              <w:spacing w:after="200" w:line="276" w:lineRule="auto"/>
              <w:jc w:val="center"/>
              <w:rPr>
                <w:rFonts w:eastAsia="Calibri"/>
                <w:bCs/>
                <w:color w:val="000000"/>
                <w:sz w:val="20"/>
                <w:szCs w:val="20"/>
                <w:lang w:eastAsia="en-US"/>
              </w:rPr>
            </w:pPr>
            <w:r w:rsidRPr="00C22508">
              <w:rPr>
                <w:rFonts w:eastAsia="Calibri"/>
                <w:bCs/>
                <w:color w:val="000000"/>
                <w:sz w:val="20"/>
                <w:szCs w:val="20"/>
                <w:lang w:eastAsia="en-US"/>
              </w:rPr>
              <w:t>350,42</w:t>
            </w:r>
          </w:p>
        </w:tc>
        <w:tc>
          <w:tcPr>
            <w:tcW w:w="850" w:type="dxa"/>
            <w:shd w:val="clear" w:color="auto" w:fill="auto"/>
            <w:vAlign w:val="center"/>
          </w:tcPr>
          <w:p w:rsidR="0030205C" w:rsidRPr="00C22508" w:rsidRDefault="0030205C" w:rsidP="00F312CC">
            <w:pPr>
              <w:suppressAutoHyphens w:val="0"/>
              <w:spacing w:after="200" w:line="276" w:lineRule="auto"/>
              <w:jc w:val="center"/>
              <w:rPr>
                <w:rFonts w:eastAsia="Calibri"/>
                <w:bCs/>
                <w:color w:val="000000"/>
                <w:sz w:val="20"/>
                <w:szCs w:val="20"/>
                <w:lang w:eastAsia="en-US"/>
              </w:rPr>
            </w:pPr>
            <w:r w:rsidRPr="00C22508">
              <w:rPr>
                <w:rFonts w:eastAsia="Calibri"/>
                <w:bCs/>
                <w:color w:val="000000"/>
                <w:sz w:val="20"/>
                <w:szCs w:val="20"/>
                <w:lang w:eastAsia="en-US"/>
              </w:rPr>
              <w:t>414,03</w:t>
            </w:r>
          </w:p>
        </w:tc>
        <w:tc>
          <w:tcPr>
            <w:tcW w:w="993" w:type="dxa"/>
            <w:shd w:val="clear" w:color="auto" w:fill="auto"/>
            <w:vAlign w:val="center"/>
          </w:tcPr>
          <w:p w:rsidR="0030205C" w:rsidRPr="00C22508" w:rsidRDefault="0030205C" w:rsidP="00F312CC">
            <w:pPr>
              <w:suppressAutoHyphens w:val="0"/>
              <w:spacing w:after="200" w:line="276" w:lineRule="auto"/>
              <w:jc w:val="center"/>
              <w:rPr>
                <w:rFonts w:eastAsia="Calibri"/>
                <w:bCs/>
                <w:color w:val="000000"/>
                <w:sz w:val="20"/>
                <w:szCs w:val="20"/>
                <w:lang w:eastAsia="en-US"/>
              </w:rPr>
            </w:pPr>
            <w:r w:rsidRPr="00C22508">
              <w:rPr>
                <w:rFonts w:eastAsia="Calibri"/>
                <w:bCs/>
                <w:color w:val="000000"/>
                <w:sz w:val="20"/>
                <w:szCs w:val="20"/>
                <w:lang w:eastAsia="en-US"/>
              </w:rPr>
              <w:t>429,53</w:t>
            </w:r>
          </w:p>
        </w:tc>
        <w:tc>
          <w:tcPr>
            <w:tcW w:w="992" w:type="dxa"/>
            <w:shd w:val="clear" w:color="auto" w:fill="auto"/>
            <w:vAlign w:val="center"/>
          </w:tcPr>
          <w:p w:rsidR="0030205C" w:rsidRPr="00C22508" w:rsidRDefault="0030205C" w:rsidP="00F312CC">
            <w:pPr>
              <w:suppressAutoHyphens w:val="0"/>
              <w:spacing w:after="200" w:line="276" w:lineRule="auto"/>
              <w:jc w:val="center"/>
              <w:rPr>
                <w:rFonts w:eastAsia="Calibri"/>
                <w:bCs/>
                <w:color w:val="000000"/>
                <w:sz w:val="20"/>
                <w:szCs w:val="20"/>
                <w:lang w:eastAsia="en-US"/>
              </w:rPr>
            </w:pPr>
            <w:r w:rsidRPr="00C22508">
              <w:rPr>
                <w:rFonts w:eastAsia="Calibri"/>
                <w:bCs/>
                <w:color w:val="000000"/>
                <w:sz w:val="20"/>
                <w:szCs w:val="20"/>
                <w:lang w:eastAsia="en-US"/>
              </w:rPr>
              <w:t>432,17</w:t>
            </w:r>
          </w:p>
        </w:tc>
      </w:tr>
      <w:tr w:rsidR="0030205C" w:rsidRPr="00C22508" w:rsidTr="00F312CC">
        <w:tc>
          <w:tcPr>
            <w:tcW w:w="3369" w:type="dxa"/>
            <w:shd w:val="clear" w:color="auto" w:fill="auto"/>
          </w:tcPr>
          <w:p w:rsidR="0030205C" w:rsidRPr="00C22508" w:rsidRDefault="0030205C" w:rsidP="00F312CC">
            <w:pPr>
              <w:suppressAutoHyphens w:val="0"/>
              <w:spacing w:after="200" w:line="276" w:lineRule="auto"/>
              <w:rPr>
                <w:rFonts w:eastAsia="Calibri"/>
                <w:color w:val="000000"/>
                <w:sz w:val="20"/>
                <w:szCs w:val="20"/>
                <w:lang w:eastAsia="en-US"/>
              </w:rPr>
            </w:pPr>
            <w:r w:rsidRPr="00C22508">
              <w:rPr>
                <w:rFonts w:eastAsia="Calibri"/>
                <w:color w:val="000000"/>
                <w:sz w:val="20"/>
                <w:szCs w:val="20"/>
                <w:lang w:eastAsia="en-US"/>
              </w:rPr>
              <w:t>Объём расходов по Указу Президента Российской Федерации от 7 мая 2012 г. № 596- «О долгосрочной государственной политике», тыс. руб.</w:t>
            </w:r>
          </w:p>
        </w:tc>
        <w:tc>
          <w:tcPr>
            <w:tcW w:w="992"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0,30</w:t>
            </w:r>
          </w:p>
        </w:tc>
        <w:tc>
          <w:tcPr>
            <w:tcW w:w="850"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0,62</w:t>
            </w:r>
          </w:p>
        </w:tc>
        <w:tc>
          <w:tcPr>
            <w:tcW w:w="851"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0,80</w:t>
            </w:r>
          </w:p>
        </w:tc>
        <w:tc>
          <w:tcPr>
            <w:tcW w:w="850"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0,80</w:t>
            </w:r>
          </w:p>
        </w:tc>
        <w:tc>
          <w:tcPr>
            <w:tcW w:w="993"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0,80</w:t>
            </w:r>
          </w:p>
        </w:tc>
        <w:tc>
          <w:tcPr>
            <w:tcW w:w="992"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0,80</w:t>
            </w:r>
          </w:p>
        </w:tc>
      </w:tr>
      <w:tr w:rsidR="0030205C" w:rsidRPr="00C22508" w:rsidTr="00F312CC">
        <w:tc>
          <w:tcPr>
            <w:tcW w:w="3369" w:type="dxa"/>
            <w:shd w:val="clear" w:color="auto" w:fill="auto"/>
          </w:tcPr>
          <w:p w:rsidR="0030205C" w:rsidRPr="00C22508" w:rsidRDefault="0030205C" w:rsidP="00F312CC">
            <w:pPr>
              <w:suppressAutoHyphens w:val="0"/>
              <w:spacing w:after="200" w:line="276" w:lineRule="auto"/>
              <w:rPr>
                <w:rFonts w:eastAsia="Calibri"/>
                <w:color w:val="000000"/>
                <w:sz w:val="20"/>
                <w:szCs w:val="20"/>
                <w:lang w:eastAsia="en-US"/>
              </w:rPr>
            </w:pPr>
            <w:r w:rsidRPr="00C22508">
              <w:rPr>
                <w:rFonts w:eastAsia="Calibri"/>
                <w:color w:val="000000"/>
                <w:sz w:val="20"/>
                <w:szCs w:val="20"/>
                <w:lang w:eastAsia="en-US"/>
              </w:rPr>
              <w:t>Объём расходов по Указу Президента Российской Федерации от 7 мая 2012 г. № 597 «О мерах по реализации государственной политики», тыс. руб.</w:t>
            </w:r>
          </w:p>
        </w:tc>
        <w:tc>
          <w:tcPr>
            <w:tcW w:w="992"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276,72</w:t>
            </w:r>
          </w:p>
        </w:tc>
        <w:tc>
          <w:tcPr>
            <w:tcW w:w="850"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284,81</w:t>
            </w:r>
          </w:p>
        </w:tc>
        <w:tc>
          <w:tcPr>
            <w:tcW w:w="851"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291,31</w:t>
            </w:r>
          </w:p>
        </w:tc>
        <w:tc>
          <w:tcPr>
            <w:tcW w:w="850" w:type="dxa"/>
            <w:shd w:val="clear" w:color="auto" w:fill="auto"/>
            <w:vAlign w:val="center"/>
          </w:tcPr>
          <w:p w:rsidR="0030205C" w:rsidRPr="00C22508" w:rsidRDefault="0030205C" w:rsidP="00F312CC">
            <w:pPr>
              <w:suppressAutoHyphens w:val="0"/>
              <w:spacing w:after="200" w:line="276" w:lineRule="auto"/>
              <w:rPr>
                <w:rFonts w:eastAsia="Calibri"/>
                <w:color w:val="000000"/>
                <w:sz w:val="20"/>
                <w:szCs w:val="20"/>
                <w:lang w:eastAsia="en-US"/>
              </w:rPr>
            </w:pPr>
            <w:r w:rsidRPr="00C22508">
              <w:rPr>
                <w:rFonts w:eastAsia="Calibri"/>
                <w:color w:val="000000"/>
                <w:sz w:val="20"/>
                <w:szCs w:val="20"/>
                <w:lang w:eastAsia="en-US"/>
              </w:rPr>
              <w:t>301,3</w:t>
            </w:r>
          </w:p>
        </w:tc>
        <w:tc>
          <w:tcPr>
            <w:tcW w:w="993"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317,45</w:t>
            </w:r>
          </w:p>
        </w:tc>
        <w:tc>
          <w:tcPr>
            <w:tcW w:w="992"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318,52</w:t>
            </w:r>
          </w:p>
        </w:tc>
      </w:tr>
      <w:tr w:rsidR="0030205C" w:rsidRPr="00C22508" w:rsidTr="00F312CC">
        <w:tc>
          <w:tcPr>
            <w:tcW w:w="3369" w:type="dxa"/>
            <w:shd w:val="clear" w:color="auto" w:fill="auto"/>
          </w:tcPr>
          <w:p w:rsidR="0030205C" w:rsidRPr="00C22508" w:rsidRDefault="0030205C" w:rsidP="00F312CC">
            <w:pPr>
              <w:suppressAutoHyphens w:val="0"/>
              <w:spacing w:after="200" w:line="276" w:lineRule="auto"/>
              <w:rPr>
                <w:rFonts w:eastAsia="Calibri"/>
                <w:color w:val="000000"/>
                <w:sz w:val="20"/>
                <w:szCs w:val="20"/>
                <w:lang w:eastAsia="en-US"/>
              </w:rPr>
            </w:pPr>
            <w:r w:rsidRPr="00C22508">
              <w:rPr>
                <w:rFonts w:eastAsia="Calibri"/>
                <w:color w:val="000000"/>
                <w:sz w:val="20"/>
                <w:szCs w:val="20"/>
                <w:lang w:eastAsia="en-US"/>
              </w:rPr>
              <w:t>Объём расходов по Указу Президента Российской Федерации от 7 мая 2012 г. № 598 «О совершенствовании государственной политики в сфере здравоохранения»,</w:t>
            </w:r>
          </w:p>
          <w:p w:rsidR="0030205C" w:rsidRPr="00C22508" w:rsidRDefault="0030205C" w:rsidP="00F312CC">
            <w:pPr>
              <w:suppressAutoHyphens w:val="0"/>
              <w:spacing w:after="200" w:line="276" w:lineRule="auto"/>
              <w:rPr>
                <w:rFonts w:eastAsia="Calibri"/>
                <w:color w:val="000000"/>
                <w:sz w:val="20"/>
                <w:szCs w:val="20"/>
                <w:lang w:eastAsia="en-US"/>
              </w:rPr>
            </w:pPr>
            <w:r w:rsidRPr="00C22508">
              <w:rPr>
                <w:rFonts w:eastAsia="Calibri"/>
                <w:color w:val="000000"/>
                <w:sz w:val="20"/>
                <w:szCs w:val="20"/>
                <w:lang w:eastAsia="en-US"/>
              </w:rPr>
              <w:t>тыс. руб.</w:t>
            </w:r>
          </w:p>
        </w:tc>
        <w:tc>
          <w:tcPr>
            <w:tcW w:w="992"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0,00</w:t>
            </w:r>
          </w:p>
        </w:tc>
        <w:tc>
          <w:tcPr>
            <w:tcW w:w="850"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0,00</w:t>
            </w:r>
          </w:p>
        </w:tc>
        <w:tc>
          <w:tcPr>
            <w:tcW w:w="851"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0,00</w:t>
            </w:r>
          </w:p>
        </w:tc>
        <w:tc>
          <w:tcPr>
            <w:tcW w:w="850"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0,00</w:t>
            </w:r>
          </w:p>
        </w:tc>
        <w:tc>
          <w:tcPr>
            <w:tcW w:w="993"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0,00</w:t>
            </w:r>
          </w:p>
        </w:tc>
        <w:tc>
          <w:tcPr>
            <w:tcW w:w="992"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0,00</w:t>
            </w:r>
          </w:p>
        </w:tc>
      </w:tr>
      <w:tr w:rsidR="0030205C" w:rsidRPr="00C22508" w:rsidTr="00F312CC">
        <w:tc>
          <w:tcPr>
            <w:tcW w:w="3369" w:type="dxa"/>
            <w:shd w:val="clear" w:color="auto" w:fill="auto"/>
          </w:tcPr>
          <w:p w:rsidR="0030205C" w:rsidRPr="00C22508" w:rsidRDefault="0030205C" w:rsidP="00F312CC">
            <w:pPr>
              <w:suppressAutoHyphens w:val="0"/>
              <w:spacing w:after="200" w:line="276" w:lineRule="auto"/>
              <w:rPr>
                <w:rFonts w:eastAsia="Calibri"/>
                <w:color w:val="000000"/>
                <w:sz w:val="20"/>
                <w:szCs w:val="20"/>
                <w:lang w:eastAsia="en-US"/>
              </w:rPr>
            </w:pPr>
            <w:r w:rsidRPr="00C22508">
              <w:rPr>
                <w:rFonts w:eastAsia="Calibri"/>
                <w:color w:val="000000"/>
                <w:sz w:val="20"/>
                <w:szCs w:val="20"/>
                <w:lang w:eastAsia="en-US"/>
              </w:rPr>
              <w:t>Объём расходов по Указу Президента Российской Федерации от 7 мая 2012 г. № 599 «О мерах по реализации государственной политики в области образования и науки», тыс. руб.</w:t>
            </w:r>
          </w:p>
        </w:tc>
        <w:tc>
          <w:tcPr>
            <w:tcW w:w="992"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0,39</w:t>
            </w:r>
          </w:p>
        </w:tc>
        <w:tc>
          <w:tcPr>
            <w:tcW w:w="850"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0,39</w:t>
            </w:r>
          </w:p>
        </w:tc>
        <w:tc>
          <w:tcPr>
            <w:tcW w:w="851"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0,39</w:t>
            </w:r>
          </w:p>
        </w:tc>
        <w:tc>
          <w:tcPr>
            <w:tcW w:w="850"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0,39</w:t>
            </w:r>
          </w:p>
        </w:tc>
        <w:tc>
          <w:tcPr>
            <w:tcW w:w="993"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0,39</w:t>
            </w:r>
          </w:p>
        </w:tc>
        <w:tc>
          <w:tcPr>
            <w:tcW w:w="992"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0,39</w:t>
            </w:r>
          </w:p>
        </w:tc>
      </w:tr>
      <w:tr w:rsidR="0030205C" w:rsidRPr="00C22508" w:rsidTr="00F312CC">
        <w:tc>
          <w:tcPr>
            <w:tcW w:w="3369" w:type="dxa"/>
            <w:shd w:val="clear" w:color="auto" w:fill="auto"/>
          </w:tcPr>
          <w:p w:rsidR="0030205C" w:rsidRPr="00C22508" w:rsidRDefault="0030205C" w:rsidP="00F312CC">
            <w:pPr>
              <w:suppressAutoHyphens w:val="0"/>
              <w:spacing w:after="200" w:line="276" w:lineRule="auto"/>
              <w:rPr>
                <w:rFonts w:eastAsia="Calibri"/>
                <w:color w:val="000000"/>
                <w:sz w:val="20"/>
                <w:szCs w:val="20"/>
                <w:lang w:eastAsia="en-US"/>
              </w:rPr>
            </w:pPr>
            <w:r w:rsidRPr="00C22508">
              <w:rPr>
                <w:rFonts w:eastAsia="Calibri"/>
                <w:color w:val="000000"/>
                <w:sz w:val="20"/>
                <w:szCs w:val="20"/>
                <w:lang w:eastAsia="en-US"/>
              </w:rPr>
              <w:t>Объём расходов по Указу Президента Российской Федерации от 7 мая 2012 г. № 600 «О мерах по обеспечению граждан Российской Федерации доступным и комфортным жильём и повышению качества жилищно-коммунальных услуг», тыс. рублей</w:t>
            </w:r>
          </w:p>
        </w:tc>
        <w:tc>
          <w:tcPr>
            <w:tcW w:w="992"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0,00</w:t>
            </w:r>
          </w:p>
        </w:tc>
        <w:tc>
          <w:tcPr>
            <w:tcW w:w="850"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6,01</w:t>
            </w:r>
          </w:p>
        </w:tc>
        <w:tc>
          <w:tcPr>
            <w:tcW w:w="851"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0,22</w:t>
            </w:r>
          </w:p>
        </w:tc>
        <w:tc>
          <w:tcPr>
            <w:tcW w:w="850"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3,2</w:t>
            </w:r>
          </w:p>
        </w:tc>
        <w:tc>
          <w:tcPr>
            <w:tcW w:w="993"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0,68</w:t>
            </w:r>
          </w:p>
        </w:tc>
        <w:tc>
          <w:tcPr>
            <w:tcW w:w="992"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0,73</w:t>
            </w:r>
          </w:p>
        </w:tc>
      </w:tr>
      <w:tr w:rsidR="0030205C" w:rsidRPr="00C22508" w:rsidTr="00F312CC">
        <w:tc>
          <w:tcPr>
            <w:tcW w:w="3369" w:type="dxa"/>
            <w:shd w:val="clear" w:color="auto" w:fill="auto"/>
          </w:tcPr>
          <w:p w:rsidR="0030205C" w:rsidRPr="00C22508" w:rsidRDefault="0030205C" w:rsidP="00F312CC">
            <w:pPr>
              <w:suppressAutoHyphens w:val="0"/>
              <w:spacing w:after="200" w:line="276" w:lineRule="auto"/>
              <w:rPr>
                <w:rFonts w:eastAsia="Calibri"/>
                <w:color w:val="000000"/>
                <w:sz w:val="20"/>
                <w:szCs w:val="20"/>
                <w:lang w:eastAsia="en-US"/>
              </w:rPr>
            </w:pPr>
            <w:r w:rsidRPr="00C22508">
              <w:rPr>
                <w:rFonts w:eastAsia="Calibri"/>
                <w:color w:val="000000"/>
                <w:sz w:val="20"/>
                <w:szCs w:val="20"/>
                <w:lang w:eastAsia="en-US"/>
              </w:rPr>
              <w:t xml:space="preserve">Объём расходов по Указу Президента Российской Федерации от 7 мая 2012 г. № 601 «Об основных направлениях совершенствования системы государственного управления», </w:t>
            </w:r>
          </w:p>
          <w:p w:rsidR="0030205C" w:rsidRPr="00C22508" w:rsidRDefault="0030205C" w:rsidP="00F312CC">
            <w:pPr>
              <w:suppressAutoHyphens w:val="0"/>
              <w:spacing w:after="200" w:line="276" w:lineRule="auto"/>
              <w:rPr>
                <w:rFonts w:eastAsia="Calibri"/>
                <w:color w:val="000000"/>
                <w:sz w:val="20"/>
                <w:szCs w:val="20"/>
                <w:lang w:eastAsia="en-US"/>
              </w:rPr>
            </w:pPr>
            <w:r w:rsidRPr="00C22508">
              <w:rPr>
                <w:rFonts w:eastAsia="Calibri"/>
                <w:color w:val="000000"/>
                <w:sz w:val="20"/>
                <w:szCs w:val="20"/>
                <w:lang w:eastAsia="en-US"/>
              </w:rPr>
              <w:t>тыс. рублей</w:t>
            </w:r>
          </w:p>
          <w:p w:rsidR="0030205C" w:rsidRPr="00C22508" w:rsidRDefault="0030205C" w:rsidP="00F312CC">
            <w:pPr>
              <w:suppressAutoHyphens w:val="0"/>
              <w:spacing w:after="200" w:line="276" w:lineRule="auto"/>
              <w:jc w:val="center"/>
              <w:rPr>
                <w:rFonts w:eastAsia="Calibri"/>
                <w:color w:val="000000"/>
                <w:sz w:val="20"/>
                <w:szCs w:val="20"/>
                <w:lang w:eastAsia="en-US"/>
              </w:rPr>
            </w:pPr>
          </w:p>
        </w:tc>
        <w:tc>
          <w:tcPr>
            <w:tcW w:w="992"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lastRenderedPageBreak/>
              <w:t>12,04</w:t>
            </w:r>
          </w:p>
        </w:tc>
        <w:tc>
          <w:tcPr>
            <w:tcW w:w="850"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13,72</w:t>
            </w:r>
          </w:p>
        </w:tc>
        <w:tc>
          <w:tcPr>
            <w:tcW w:w="851"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14,34</w:t>
            </w:r>
          </w:p>
        </w:tc>
        <w:tc>
          <w:tcPr>
            <w:tcW w:w="850"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14,8</w:t>
            </w:r>
          </w:p>
        </w:tc>
        <w:tc>
          <w:tcPr>
            <w:tcW w:w="993"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14,91</w:t>
            </w:r>
          </w:p>
        </w:tc>
        <w:tc>
          <w:tcPr>
            <w:tcW w:w="992"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15,04</w:t>
            </w:r>
          </w:p>
        </w:tc>
      </w:tr>
      <w:tr w:rsidR="0030205C" w:rsidRPr="00C22508" w:rsidTr="00F312CC">
        <w:tc>
          <w:tcPr>
            <w:tcW w:w="3369" w:type="dxa"/>
            <w:shd w:val="clear" w:color="auto" w:fill="auto"/>
          </w:tcPr>
          <w:p w:rsidR="0030205C" w:rsidRPr="00C22508" w:rsidRDefault="0030205C" w:rsidP="00F312CC">
            <w:pPr>
              <w:suppressAutoHyphens w:val="0"/>
              <w:spacing w:after="200" w:line="276" w:lineRule="auto"/>
              <w:rPr>
                <w:rFonts w:eastAsia="Calibri"/>
                <w:color w:val="000000"/>
                <w:sz w:val="20"/>
                <w:szCs w:val="20"/>
                <w:lang w:eastAsia="en-US"/>
              </w:rPr>
            </w:pPr>
            <w:r w:rsidRPr="00C22508">
              <w:rPr>
                <w:rFonts w:eastAsia="Calibri"/>
                <w:color w:val="000000"/>
                <w:sz w:val="20"/>
                <w:szCs w:val="20"/>
                <w:lang w:eastAsia="en-US"/>
              </w:rPr>
              <w:t>Объём расходов по Указу Президента Российской Федерации от 7 мая 2012 г. № 602 «Об обеспечении межнационального согласия», тыс. рублей</w:t>
            </w:r>
          </w:p>
        </w:tc>
        <w:tc>
          <w:tcPr>
            <w:tcW w:w="992"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0,97</w:t>
            </w:r>
          </w:p>
        </w:tc>
        <w:tc>
          <w:tcPr>
            <w:tcW w:w="850"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1,99</w:t>
            </w:r>
          </w:p>
        </w:tc>
        <w:tc>
          <w:tcPr>
            <w:tcW w:w="851"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1,84</w:t>
            </w:r>
          </w:p>
        </w:tc>
        <w:tc>
          <w:tcPr>
            <w:tcW w:w="850"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1,84</w:t>
            </w:r>
          </w:p>
        </w:tc>
        <w:tc>
          <w:tcPr>
            <w:tcW w:w="993"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1,84</w:t>
            </w:r>
          </w:p>
        </w:tc>
        <w:tc>
          <w:tcPr>
            <w:tcW w:w="992"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1,84</w:t>
            </w:r>
          </w:p>
        </w:tc>
      </w:tr>
      <w:tr w:rsidR="0030205C" w:rsidRPr="00C22508" w:rsidTr="00F312CC">
        <w:tc>
          <w:tcPr>
            <w:tcW w:w="3369" w:type="dxa"/>
            <w:shd w:val="clear" w:color="auto" w:fill="auto"/>
          </w:tcPr>
          <w:p w:rsidR="0030205C" w:rsidRPr="00C22508" w:rsidRDefault="0030205C" w:rsidP="00F312CC">
            <w:pPr>
              <w:suppressAutoHyphens w:val="0"/>
              <w:spacing w:after="200" w:line="276" w:lineRule="auto"/>
              <w:rPr>
                <w:rFonts w:eastAsia="Calibri"/>
                <w:color w:val="000000"/>
                <w:sz w:val="20"/>
                <w:szCs w:val="20"/>
                <w:lang w:eastAsia="en-US"/>
              </w:rPr>
            </w:pPr>
            <w:r w:rsidRPr="00C22508">
              <w:rPr>
                <w:rFonts w:eastAsia="Calibri"/>
                <w:color w:val="000000"/>
                <w:sz w:val="20"/>
                <w:szCs w:val="20"/>
                <w:lang w:eastAsia="en-US"/>
              </w:rPr>
              <w:t>Объём расходов по Указу Президента Российской Федерации от 7 мая 2012 г. № 606 «О мерах по реализации демографической политики Российской Федерации», тыс. рублей</w:t>
            </w:r>
          </w:p>
        </w:tc>
        <w:tc>
          <w:tcPr>
            <w:tcW w:w="992"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40,40</w:t>
            </w:r>
          </w:p>
        </w:tc>
        <w:tc>
          <w:tcPr>
            <w:tcW w:w="850"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34,10</w:t>
            </w:r>
          </w:p>
        </w:tc>
        <w:tc>
          <w:tcPr>
            <w:tcW w:w="851"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35,44</w:t>
            </w:r>
          </w:p>
        </w:tc>
        <w:tc>
          <w:tcPr>
            <w:tcW w:w="850"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86,25</w:t>
            </w:r>
          </w:p>
        </w:tc>
        <w:tc>
          <w:tcPr>
            <w:tcW w:w="993"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87,93</w:t>
            </w:r>
          </w:p>
        </w:tc>
        <w:tc>
          <w:tcPr>
            <w:tcW w:w="992"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89,35</w:t>
            </w:r>
          </w:p>
        </w:tc>
      </w:tr>
      <w:tr w:rsidR="0030205C" w:rsidRPr="00C22508" w:rsidTr="00F312CC">
        <w:tc>
          <w:tcPr>
            <w:tcW w:w="3369" w:type="dxa"/>
            <w:shd w:val="clear" w:color="auto" w:fill="auto"/>
          </w:tcPr>
          <w:p w:rsidR="0030205C" w:rsidRPr="00C22508" w:rsidRDefault="0030205C" w:rsidP="00F312CC">
            <w:pPr>
              <w:suppressAutoHyphens w:val="0"/>
              <w:spacing w:after="200" w:line="276" w:lineRule="auto"/>
              <w:rPr>
                <w:rFonts w:eastAsia="Calibri"/>
                <w:color w:val="000000"/>
                <w:sz w:val="20"/>
                <w:szCs w:val="20"/>
                <w:lang w:eastAsia="en-US"/>
              </w:rPr>
            </w:pPr>
            <w:r w:rsidRPr="00C22508">
              <w:rPr>
                <w:rFonts w:eastAsia="Calibri"/>
                <w:color w:val="000000"/>
                <w:sz w:val="20"/>
                <w:szCs w:val="20"/>
                <w:lang w:eastAsia="en-US"/>
              </w:rPr>
              <w:t xml:space="preserve">Объём расходов по Указу Президента Российской Федерации от 13 ноября 2012 г.№1522 «О создании комплексной системы оповещения населения об угрозе возникновения или возникновения чрезвычайных ситуаций», </w:t>
            </w:r>
          </w:p>
          <w:p w:rsidR="0030205C" w:rsidRPr="00C22508" w:rsidRDefault="0030205C" w:rsidP="00F312CC">
            <w:pPr>
              <w:suppressAutoHyphens w:val="0"/>
              <w:spacing w:after="200" w:line="276" w:lineRule="auto"/>
              <w:rPr>
                <w:rFonts w:eastAsia="Calibri"/>
                <w:color w:val="000000"/>
                <w:sz w:val="20"/>
                <w:szCs w:val="20"/>
                <w:lang w:eastAsia="en-US"/>
              </w:rPr>
            </w:pPr>
            <w:r w:rsidRPr="00C22508">
              <w:rPr>
                <w:rFonts w:eastAsia="Calibri"/>
                <w:color w:val="000000"/>
                <w:sz w:val="20"/>
                <w:szCs w:val="20"/>
                <w:lang w:eastAsia="en-US"/>
              </w:rPr>
              <w:t>. рублей</w:t>
            </w:r>
          </w:p>
        </w:tc>
        <w:tc>
          <w:tcPr>
            <w:tcW w:w="992"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6,45</w:t>
            </w:r>
          </w:p>
        </w:tc>
        <w:tc>
          <w:tcPr>
            <w:tcW w:w="850"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6,44</w:t>
            </w:r>
          </w:p>
        </w:tc>
        <w:tc>
          <w:tcPr>
            <w:tcW w:w="851"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6,08</w:t>
            </w:r>
          </w:p>
        </w:tc>
        <w:tc>
          <w:tcPr>
            <w:tcW w:w="850"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5,45</w:t>
            </w:r>
          </w:p>
        </w:tc>
        <w:tc>
          <w:tcPr>
            <w:tcW w:w="993"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5,5</w:t>
            </w:r>
          </w:p>
        </w:tc>
        <w:tc>
          <w:tcPr>
            <w:tcW w:w="992" w:type="dxa"/>
            <w:shd w:val="clear" w:color="auto" w:fill="auto"/>
            <w:vAlign w:val="center"/>
          </w:tcPr>
          <w:p w:rsidR="0030205C" w:rsidRPr="00C22508" w:rsidRDefault="0030205C" w:rsidP="00F312CC">
            <w:pPr>
              <w:suppressAutoHyphens w:val="0"/>
              <w:spacing w:after="200" w:line="276" w:lineRule="auto"/>
              <w:jc w:val="center"/>
              <w:rPr>
                <w:rFonts w:eastAsia="Calibri"/>
                <w:color w:val="000000"/>
                <w:sz w:val="20"/>
                <w:szCs w:val="20"/>
                <w:lang w:eastAsia="en-US"/>
              </w:rPr>
            </w:pPr>
            <w:r w:rsidRPr="00C22508">
              <w:rPr>
                <w:rFonts w:eastAsia="Calibri"/>
                <w:color w:val="000000"/>
                <w:sz w:val="20"/>
                <w:szCs w:val="20"/>
                <w:lang w:eastAsia="en-US"/>
              </w:rPr>
              <w:t>5,5</w:t>
            </w:r>
          </w:p>
        </w:tc>
      </w:tr>
    </w:tbl>
    <w:p w:rsidR="0030205C" w:rsidRPr="00C22508" w:rsidRDefault="0030205C" w:rsidP="0030205C">
      <w:pPr>
        <w:suppressAutoHyphens w:val="0"/>
        <w:autoSpaceDE w:val="0"/>
        <w:autoSpaceDN w:val="0"/>
        <w:adjustRightInd w:val="0"/>
        <w:ind w:firstLine="708"/>
        <w:jc w:val="both"/>
        <w:rPr>
          <w:rFonts w:eastAsia="Calibri"/>
          <w:sz w:val="28"/>
          <w:szCs w:val="28"/>
          <w:lang w:eastAsia="en-US"/>
        </w:rPr>
      </w:pPr>
      <w:r w:rsidRPr="00C22508">
        <w:rPr>
          <w:rFonts w:eastAsia="Calibri"/>
          <w:sz w:val="28"/>
          <w:szCs w:val="28"/>
          <w:lang w:eastAsia="en-US"/>
        </w:rPr>
        <w:t>В таблице объёма расходов бюджета Новоалександровского городского округа Ставропольского края отражены следующие расходы:</w:t>
      </w:r>
    </w:p>
    <w:p w:rsidR="0030205C" w:rsidRPr="00C22508" w:rsidRDefault="0030205C" w:rsidP="0030205C">
      <w:pPr>
        <w:suppressAutoHyphens w:val="0"/>
        <w:autoSpaceDE w:val="0"/>
        <w:autoSpaceDN w:val="0"/>
        <w:adjustRightInd w:val="0"/>
        <w:ind w:firstLine="708"/>
        <w:jc w:val="both"/>
        <w:rPr>
          <w:rFonts w:eastAsia="Calibri"/>
          <w:sz w:val="28"/>
          <w:szCs w:val="28"/>
          <w:lang w:eastAsia="en-US"/>
        </w:rPr>
      </w:pPr>
      <w:r w:rsidRPr="00C22508">
        <w:rPr>
          <w:rFonts w:eastAsia="Calibri"/>
          <w:sz w:val="28"/>
          <w:szCs w:val="28"/>
          <w:lang w:eastAsia="en-US"/>
        </w:rPr>
        <w:t>Согласно Указа Президента Российской Федерации № 596 «О долгосрочной государственной политике» отражен объём расходов по муниципальной программе «Развитие субъектов малого и среднего предпринимательства, бытового обслуживания населения в Новоалександровском муниципальном районе Ставропольского края».</w:t>
      </w:r>
    </w:p>
    <w:p w:rsidR="0030205C" w:rsidRPr="00C22508" w:rsidRDefault="0030205C" w:rsidP="0030205C">
      <w:pPr>
        <w:suppressAutoHyphens w:val="0"/>
        <w:autoSpaceDE w:val="0"/>
        <w:autoSpaceDN w:val="0"/>
        <w:adjustRightInd w:val="0"/>
        <w:ind w:firstLine="708"/>
        <w:jc w:val="both"/>
        <w:rPr>
          <w:rFonts w:eastAsia="Calibri"/>
          <w:sz w:val="28"/>
          <w:szCs w:val="28"/>
          <w:lang w:eastAsia="en-US"/>
        </w:rPr>
      </w:pPr>
      <w:r w:rsidRPr="00C22508">
        <w:rPr>
          <w:rFonts w:eastAsia="Calibri"/>
          <w:sz w:val="28"/>
          <w:szCs w:val="28"/>
          <w:lang w:eastAsia="en-US"/>
        </w:rPr>
        <w:t>Согласно Указа Президента Российской Федерации № 597 «О мерах по реализации государственной социальной политики» отражен объём финансирования мероприятий на оплату труда работникам учреждений культуры, педагогическим работникам учреждений дополнительного образования детей, педагогическим работникам образовательных учреждений общего образования, педагогическим работникам дошкольных образовательных учреждений.</w:t>
      </w:r>
    </w:p>
    <w:p w:rsidR="0030205C" w:rsidRPr="00C22508" w:rsidRDefault="0030205C" w:rsidP="0030205C">
      <w:pPr>
        <w:suppressAutoHyphens w:val="0"/>
        <w:autoSpaceDE w:val="0"/>
        <w:autoSpaceDN w:val="0"/>
        <w:adjustRightInd w:val="0"/>
        <w:ind w:firstLine="708"/>
        <w:jc w:val="both"/>
        <w:rPr>
          <w:rFonts w:eastAsia="Calibri"/>
          <w:b/>
          <w:sz w:val="28"/>
          <w:szCs w:val="28"/>
          <w:lang w:eastAsia="en-US"/>
        </w:rPr>
      </w:pPr>
      <w:r w:rsidRPr="00C22508">
        <w:rPr>
          <w:rFonts w:eastAsia="Calibri"/>
          <w:sz w:val="28"/>
          <w:szCs w:val="28"/>
          <w:lang w:eastAsia="en-US"/>
        </w:rPr>
        <w:t xml:space="preserve">В объёме расходов по Указу Президента Российской Федерации № 599 «О мерах по реализации государственной политики в области образования и науки» отражены расходы на выплату стипендии за счёт средств муниципального бюджета одаренным учащимся общеобразовательных учреждений, а также расходы, направленные на открытие дополнительных групп и модернизацию дошкольного образования. </w:t>
      </w:r>
    </w:p>
    <w:p w:rsidR="0030205C" w:rsidRPr="00C22508" w:rsidRDefault="0030205C" w:rsidP="0030205C">
      <w:pPr>
        <w:suppressAutoHyphens w:val="0"/>
        <w:ind w:firstLine="709"/>
        <w:jc w:val="both"/>
        <w:rPr>
          <w:sz w:val="28"/>
          <w:szCs w:val="28"/>
          <w:lang w:eastAsia="ru-RU"/>
        </w:rPr>
      </w:pPr>
      <w:r w:rsidRPr="00C22508">
        <w:rPr>
          <w:sz w:val="28"/>
          <w:szCs w:val="28"/>
          <w:lang w:eastAsia="ru-RU"/>
        </w:rPr>
        <w:t>В объём расходов по Указу Президента Российской Федерации № 600 «О мерах по обеспечению граждан Российской Федерации доступным и комфортным жильём и повышению качества жилищно-коммунальных услуг» входит предоставление молодым семьям социальных выплат на приобретение (строительство) жилья за счёт бюджетов всех уровней.</w:t>
      </w:r>
    </w:p>
    <w:p w:rsidR="0030205C" w:rsidRPr="00C22508" w:rsidRDefault="0030205C" w:rsidP="0030205C">
      <w:pPr>
        <w:suppressAutoHyphens w:val="0"/>
        <w:ind w:firstLine="709"/>
        <w:jc w:val="both"/>
        <w:rPr>
          <w:sz w:val="28"/>
          <w:szCs w:val="28"/>
          <w:lang w:eastAsia="ru-RU"/>
        </w:rPr>
      </w:pPr>
      <w:r w:rsidRPr="00C22508">
        <w:rPr>
          <w:sz w:val="28"/>
          <w:szCs w:val="28"/>
          <w:lang w:eastAsia="ru-RU"/>
        </w:rPr>
        <w:lastRenderedPageBreak/>
        <w:t>В объём расходов по Указу Президента Российской Федерации № 601 «Об основных направлениях совершенствования системы государственного управления» включены расходы на функционирование МБУ "МФЦ в Новоалександровском городском округе".</w:t>
      </w:r>
    </w:p>
    <w:p w:rsidR="0030205C" w:rsidRPr="00C22508" w:rsidRDefault="0030205C" w:rsidP="0030205C">
      <w:pPr>
        <w:suppressAutoHyphens w:val="0"/>
        <w:ind w:firstLine="709"/>
        <w:jc w:val="both"/>
        <w:rPr>
          <w:sz w:val="28"/>
          <w:szCs w:val="28"/>
          <w:lang w:eastAsia="ru-RU"/>
        </w:rPr>
      </w:pPr>
      <w:r w:rsidRPr="00C22508">
        <w:rPr>
          <w:sz w:val="28"/>
          <w:szCs w:val="28"/>
          <w:lang w:eastAsia="ru-RU"/>
        </w:rPr>
        <w:t>В объёме расходов по Указу Президента Российской Федерации № 602 «Об обеспечении межнационального согласия» входят расходы на привлечение членов казачьих обществ к охране правопорядка.</w:t>
      </w:r>
    </w:p>
    <w:p w:rsidR="0030205C" w:rsidRPr="00C22508" w:rsidRDefault="0030205C" w:rsidP="0030205C">
      <w:pPr>
        <w:suppressAutoHyphens w:val="0"/>
        <w:ind w:firstLine="709"/>
        <w:jc w:val="both"/>
        <w:rPr>
          <w:sz w:val="28"/>
          <w:szCs w:val="28"/>
          <w:lang w:eastAsia="ru-RU"/>
        </w:rPr>
      </w:pPr>
      <w:r w:rsidRPr="00C22508">
        <w:rPr>
          <w:sz w:val="28"/>
          <w:szCs w:val="28"/>
          <w:lang w:eastAsia="ru-RU"/>
        </w:rPr>
        <w:t>В объём расходов по Указу Президента Российской Федерации № 606 «О мерах по реализации демографической политики Российской Федерации» входит ежемесячная денежная выплата, назначаемая в случае рождения третьего ребёнка или последующих детей до достижения ребёнком возраста трёх лет.</w:t>
      </w:r>
    </w:p>
    <w:p w:rsidR="0030205C" w:rsidRPr="00C22508" w:rsidRDefault="0030205C" w:rsidP="0030205C">
      <w:pPr>
        <w:suppressAutoHyphens w:val="0"/>
        <w:ind w:firstLine="709"/>
        <w:jc w:val="both"/>
        <w:rPr>
          <w:sz w:val="28"/>
          <w:szCs w:val="28"/>
          <w:lang w:eastAsia="ru-RU"/>
        </w:rPr>
      </w:pPr>
      <w:r w:rsidRPr="00C22508">
        <w:rPr>
          <w:sz w:val="28"/>
          <w:szCs w:val="28"/>
          <w:lang w:eastAsia="ru-RU"/>
        </w:rPr>
        <w:t>В объёме расходов по Указу Президента Российской Федерации от 13 ноября 2012 г.№1522 «О создании комплексной системы оповещения населения об угрозе возникновения или возникновения чрезвычайных ситуаций" включены расходы на функционирование МКУ «Единая дежурно-диспетчерская служба Новоалександровского городского округа Ставропольского края».</w:t>
      </w:r>
    </w:p>
    <w:p w:rsidR="0030205C" w:rsidRPr="00C22508" w:rsidRDefault="0030205C" w:rsidP="0030205C">
      <w:pPr>
        <w:suppressAutoHyphens w:val="0"/>
        <w:ind w:left="567"/>
        <w:jc w:val="center"/>
        <w:rPr>
          <w:rFonts w:eastAsia="Calibri"/>
          <w:sz w:val="28"/>
          <w:szCs w:val="28"/>
          <w:lang w:eastAsia="en-US"/>
        </w:rPr>
      </w:pPr>
    </w:p>
    <w:p w:rsidR="0030205C" w:rsidRPr="00C22508" w:rsidRDefault="0030205C" w:rsidP="0030205C">
      <w:pPr>
        <w:suppressAutoHyphens w:val="0"/>
        <w:ind w:left="567"/>
        <w:jc w:val="center"/>
        <w:rPr>
          <w:rFonts w:eastAsia="Calibri"/>
          <w:sz w:val="28"/>
          <w:szCs w:val="28"/>
          <w:lang w:eastAsia="en-US"/>
        </w:rPr>
      </w:pPr>
      <w:r w:rsidRPr="00C22508">
        <w:rPr>
          <w:rFonts w:eastAsia="Calibri"/>
          <w:sz w:val="28"/>
          <w:szCs w:val="28"/>
          <w:lang w:eastAsia="en-US"/>
        </w:rPr>
        <w:t xml:space="preserve">Труд и занятость </w:t>
      </w:r>
    </w:p>
    <w:p w:rsidR="0030205C" w:rsidRPr="00C22508" w:rsidRDefault="0030205C" w:rsidP="0030205C">
      <w:pPr>
        <w:suppressAutoHyphens w:val="0"/>
        <w:ind w:firstLine="567"/>
        <w:jc w:val="both"/>
        <w:rPr>
          <w:rFonts w:eastAsia="Calibri"/>
          <w:iCs/>
          <w:sz w:val="28"/>
          <w:szCs w:val="28"/>
          <w:lang w:eastAsia="en-US"/>
        </w:rPr>
      </w:pPr>
      <w:r w:rsidRPr="00C22508">
        <w:rPr>
          <w:rFonts w:eastAsia="Calibri"/>
          <w:sz w:val="28"/>
          <w:szCs w:val="28"/>
          <w:lang w:eastAsia="en-US"/>
        </w:rPr>
        <w:t xml:space="preserve">В 2018 году </w:t>
      </w:r>
      <w:r w:rsidRPr="00C22508">
        <w:rPr>
          <w:rFonts w:eastAsia="Calibri"/>
          <w:iCs/>
          <w:sz w:val="28"/>
          <w:szCs w:val="28"/>
          <w:lang w:eastAsia="en-US"/>
        </w:rPr>
        <w:t>численность занятых в экономике незначительно уменьшилась на 0,17 тыс. человек (0,8%) и составила 21,19 тыс. человек (2017г. - 21,36 тыс. чел.), в оценке на 2019 год планируется увеличение до 21,44 тыс. чел., за счет лиц предпенсионного возраста. Также снизилась к 2017 году численность работников организаций (без внешних совместителей) на 0,25 тыс. человек и составила 8,45 тыс. человек (2017г. - 8,7 тыс. чел.), в оценке на 2019 год планируется данный показатель на уровне 8,6 тыс. человек.</w:t>
      </w:r>
    </w:p>
    <w:p w:rsidR="0030205C" w:rsidRPr="00C22508" w:rsidRDefault="0030205C" w:rsidP="0030205C">
      <w:pPr>
        <w:tabs>
          <w:tab w:val="left" w:pos="-3686"/>
        </w:tabs>
        <w:suppressAutoHyphens w:val="0"/>
        <w:ind w:firstLine="851"/>
        <w:jc w:val="both"/>
        <w:rPr>
          <w:rFonts w:eastAsia="Calibri"/>
          <w:sz w:val="28"/>
          <w:szCs w:val="28"/>
          <w:lang w:eastAsia="en-US"/>
        </w:rPr>
      </w:pPr>
      <w:r w:rsidRPr="00C22508">
        <w:rPr>
          <w:rFonts w:eastAsia="Calibri"/>
          <w:sz w:val="28"/>
          <w:szCs w:val="28"/>
          <w:lang w:eastAsia="en-US"/>
        </w:rPr>
        <w:t>По итогам 2018 года фонд начисленной заработной платы по крупным и средним организациям городского округа увеличился на 116,1% к уровню 2017 года и составил 2881,4 млн. руб. (2017г. – 2481,4 млн. руб.), среднемесячная заработная плата – 28419,6 рублей, темп роста – 119,6% (2017 г. – 23768,7 рублей). В оценке 2019года фонд начисленной заработной платы по крупным и средним предприятиям планируется в сумме 3055 млн. рублей, среднемесячная заработная плата достигнет 29700 рублей.</w:t>
      </w:r>
    </w:p>
    <w:p w:rsidR="0030205C" w:rsidRPr="00C22508" w:rsidRDefault="0030205C" w:rsidP="0030205C">
      <w:pPr>
        <w:suppressAutoHyphens w:val="0"/>
        <w:jc w:val="both"/>
        <w:rPr>
          <w:rFonts w:eastAsia="Calibri"/>
          <w:sz w:val="28"/>
          <w:szCs w:val="28"/>
          <w:lang w:eastAsia="en-US"/>
        </w:rPr>
      </w:pPr>
      <w:r w:rsidRPr="00C22508">
        <w:rPr>
          <w:rFonts w:eastAsia="Calibri"/>
          <w:sz w:val="28"/>
          <w:szCs w:val="28"/>
          <w:lang w:eastAsia="en-US"/>
        </w:rPr>
        <w:t xml:space="preserve">          По данным ГКУ «Центра занятости населения Новоалександровского района»:</w:t>
      </w:r>
    </w:p>
    <w:p w:rsidR="0030205C" w:rsidRPr="00C22508" w:rsidRDefault="0030205C" w:rsidP="0030205C">
      <w:pPr>
        <w:suppressAutoHyphens w:val="0"/>
        <w:contextualSpacing/>
        <w:jc w:val="both"/>
        <w:rPr>
          <w:rFonts w:eastAsia="Calibri"/>
          <w:sz w:val="28"/>
          <w:szCs w:val="28"/>
          <w:lang w:eastAsia="en-US"/>
        </w:rPr>
      </w:pPr>
      <w:r w:rsidRPr="00C22508">
        <w:rPr>
          <w:rFonts w:eastAsia="Calibri"/>
          <w:sz w:val="28"/>
          <w:szCs w:val="28"/>
          <w:lang w:eastAsia="en-US"/>
        </w:rPr>
        <w:t>- уровень зарегистрированной безработицы в   2018 году составил 0,3 % что ниже среднекраевого на 0,4% (по Ставропольскому краю 0,7%) и снизился на 0,3 % к уровню 2017 года (2017г. – 0,6%), в связи с трудоустройством безработных граждан на имеющиеся вакансии и самостоятельно, а также безработные уезжают работать за пределы Ставропольского края. За 9 месяцев 2019 года уровень безработицы достиг 0,9% (по Ставропольскому краю - 0,8%). Увеличение данного показателя произошло из-за приостановки организаций: ООО «Гелиос, ООО «Северная стеклотарная компания» и ООО СХП «Югроспром», а также прекратило деятельность ООО «Молоко»;</w:t>
      </w:r>
    </w:p>
    <w:p w:rsidR="0030205C" w:rsidRPr="00C22508" w:rsidRDefault="0030205C" w:rsidP="0030205C">
      <w:pPr>
        <w:suppressAutoHyphens w:val="0"/>
        <w:contextualSpacing/>
        <w:jc w:val="both"/>
        <w:rPr>
          <w:rFonts w:eastAsia="Calibri"/>
          <w:sz w:val="28"/>
          <w:szCs w:val="28"/>
          <w:lang w:eastAsia="en-US"/>
        </w:rPr>
      </w:pPr>
      <w:r w:rsidRPr="00C22508">
        <w:rPr>
          <w:rFonts w:eastAsia="Calibri"/>
          <w:sz w:val="28"/>
          <w:szCs w:val="28"/>
          <w:lang w:eastAsia="en-US"/>
        </w:rPr>
        <w:lastRenderedPageBreak/>
        <w:t>- численность безработных, зарегистрированных   в органах государственной службы занятости в 2018 году составила   - 0,246 тыс. чел., в оценке на 2019 год планируется увеличение до 0,439 тыс. человек.</w:t>
      </w:r>
    </w:p>
    <w:p w:rsidR="0030205C" w:rsidRPr="00C22508" w:rsidRDefault="0030205C" w:rsidP="0030205C">
      <w:pPr>
        <w:suppressAutoHyphens w:val="0"/>
        <w:ind w:left="567"/>
        <w:jc w:val="center"/>
        <w:rPr>
          <w:rFonts w:eastAsia="Calibri"/>
          <w:sz w:val="28"/>
          <w:szCs w:val="28"/>
          <w:lang w:eastAsia="en-US"/>
        </w:rPr>
      </w:pPr>
    </w:p>
    <w:p w:rsidR="0030205C" w:rsidRPr="00C22508" w:rsidRDefault="0030205C" w:rsidP="0030205C">
      <w:pPr>
        <w:suppressAutoHyphens w:val="0"/>
        <w:ind w:firstLine="709"/>
        <w:contextualSpacing/>
        <w:jc w:val="center"/>
        <w:rPr>
          <w:bCs/>
          <w:sz w:val="28"/>
          <w:lang w:eastAsia="ru-RU"/>
        </w:rPr>
      </w:pPr>
      <w:r w:rsidRPr="00C22508">
        <w:rPr>
          <w:bCs/>
          <w:sz w:val="28"/>
          <w:lang w:eastAsia="ru-RU"/>
        </w:rPr>
        <w:t>Финансы организаций</w:t>
      </w:r>
    </w:p>
    <w:p w:rsidR="0030205C" w:rsidRPr="00C22508" w:rsidRDefault="0030205C" w:rsidP="0030205C">
      <w:pPr>
        <w:widowControl w:val="0"/>
        <w:ind w:firstLine="709"/>
        <w:jc w:val="both"/>
        <w:rPr>
          <w:rFonts w:eastAsia="Arial Unicode MS"/>
          <w:kern w:val="1"/>
          <w:sz w:val="28"/>
          <w:szCs w:val="28"/>
          <w:lang w:eastAsia="hi-IN" w:bidi="hi-IN"/>
        </w:rPr>
      </w:pPr>
      <w:r w:rsidRPr="00C22508">
        <w:rPr>
          <w:rFonts w:eastAsia="Arial Unicode MS" w:cs="Mangal"/>
          <w:kern w:val="1"/>
          <w:szCs w:val="21"/>
          <w:lang w:eastAsia="hi-IN" w:bidi="hi-IN"/>
        </w:rPr>
        <w:t xml:space="preserve">  </w:t>
      </w:r>
      <w:r w:rsidRPr="00C22508">
        <w:rPr>
          <w:rFonts w:eastAsia="Arial Unicode MS"/>
          <w:kern w:val="1"/>
          <w:sz w:val="28"/>
          <w:szCs w:val="28"/>
          <w:lang w:eastAsia="hi-IN" w:bidi="hi-IN"/>
        </w:rPr>
        <w:t>По данным Северо-Кавказстата в Новоалександровском городском округе Ставропольского края по итогам 2018 года по крупным и средним организациям сложился положительный финансовый результат (прибыль минус убыток) и составил 2223,9 млн. руб. (2017 г. – прибыль в сумме 1912,5 млн. руб.).</w:t>
      </w:r>
    </w:p>
    <w:p w:rsidR="0030205C" w:rsidRPr="00C22508" w:rsidRDefault="0030205C" w:rsidP="0030205C">
      <w:pPr>
        <w:widowControl w:val="0"/>
        <w:ind w:firstLine="709"/>
        <w:jc w:val="both"/>
        <w:rPr>
          <w:rFonts w:eastAsia="Arial Unicode MS"/>
          <w:kern w:val="1"/>
          <w:sz w:val="28"/>
          <w:szCs w:val="28"/>
          <w:lang w:eastAsia="hi-IN" w:bidi="hi-IN"/>
        </w:rPr>
      </w:pPr>
      <w:r w:rsidRPr="00C22508">
        <w:rPr>
          <w:rFonts w:eastAsia="Arial Unicode MS"/>
          <w:kern w:val="1"/>
          <w:sz w:val="28"/>
          <w:szCs w:val="28"/>
          <w:lang w:eastAsia="hi-IN" w:bidi="hi-IN"/>
        </w:rPr>
        <w:t>Прибыль получена по следующим видам экономической деятельности:</w:t>
      </w:r>
    </w:p>
    <w:p w:rsidR="0030205C" w:rsidRPr="00C22508" w:rsidRDefault="0030205C" w:rsidP="0030205C">
      <w:pPr>
        <w:widowControl w:val="0"/>
        <w:ind w:firstLine="709"/>
        <w:jc w:val="both"/>
        <w:rPr>
          <w:rFonts w:eastAsia="Arial Unicode MS"/>
          <w:kern w:val="1"/>
          <w:sz w:val="28"/>
          <w:szCs w:val="28"/>
          <w:lang w:eastAsia="hi-IN" w:bidi="hi-IN"/>
        </w:rPr>
      </w:pPr>
      <w:r w:rsidRPr="00C22508">
        <w:rPr>
          <w:rFonts w:eastAsia="Arial Unicode MS"/>
          <w:kern w:val="1"/>
          <w:sz w:val="28"/>
          <w:szCs w:val="28"/>
          <w:lang w:eastAsia="hi-IN" w:bidi="hi-IN"/>
        </w:rPr>
        <w:t>- промышленное производство – 7,3 млн. рублей;</w:t>
      </w:r>
    </w:p>
    <w:p w:rsidR="0030205C" w:rsidRPr="00C22508" w:rsidRDefault="0030205C" w:rsidP="0030205C">
      <w:pPr>
        <w:widowControl w:val="0"/>
        <w:ind w:firstLine="709"/>
        <w:jc w:val="both"/>
        <w:rPr>
          <w:rFonts w:eastAsia="Arial Unicode MS"/>
          <w:kern w:val="1"/>
          <w:sz w:val="28"/>
          <w:szCs w:val="28"/>
          <w:lang w:eastAsia="hi-IN" w:bidi="hi-IN"/>
        </w:rPr>
      </w:pPr>
      <w:r w:rsidRPr="00C22508">
        <w:rPr>
          <w:rFonts w:eastAsia="Arial Unicode MS"/>
          <w:kern w:val="1"/>
          <w:sz w:val="28"/>
          <w:szCs w:val="28"/>
          <w:lang w:eastAsia="hi-IN" w:bidi="hi-IN"/>
        </w:rPr>
        <w:t>- сельское хозяйство – 1930,8 млн. рублей;</w:t>
      </w:r>
    </w:p>
    <w:p w:rsidR="0030205C" w:rsidRPr="00C22508" w:rsidRDefault="0030205C" w:rsidP="0030205C">
      <w:pPr>
        <w:widowControl w:val="0"/>
        <w:ind w:firstLine="709"/>
        <w:jc w:val="both"/>
        <w:rPr>
          <w:rFonts w:eastAsia="Arial Unicode MS"/>
          <w:kern w:val="1"/>
          <w:sz w:val="28"/>
          <w:szCs w:val="28"/>
          <w:lang w:eastAsia="hi-IN" w:bidi="hi-IN"/>
        </w:rPr>
      </w:pPr>
      <w:r w:rsidRPr="00C22508">
        <w:rPr>
          <w:rFonts w:eastAsia="Arial Unicode MS"/>
          <w:kern w:val="1"/>
          <w:sz w:val="28"/>
          <w:szCs w:val="28"/>
          <w:lang w:eastAsia="hi-IN" w:bidi="hi-IN"/>
        </w:rPr>
        <w:t>- торговля оптовая и розничная – 2129,7 млн. рублей.</w:t>
      </w:r>
    </w:p>
    <w:p w:rsidR="0030205C" w:rsidRPr="00C22508" w:rsidRDefault="0030205C" w:rsidP="0030205C">
      <w:pPr>
        <w:widowControl w:val="0"/>
        <w:ind w:firstLine="709"/>
        <w:jc w:val="both"/>
        <w:rPr>
          <w:rFonts w:eastAsia="Arial Unicode MS"/>
          <w:kern w:val="1"/>
          <w:sz w:val="28"/>
          <w:szCs w:val="28"/>
          <w:lang w:eastAsia="hi-IN" w:bidi="hi-IN"/>
        </w:rPr>
      </w:pPr>
      <w:r w:rsidRPr="00C22508">
        <w:rPr>
          <w:rFonts w:eastAsia="Arial Unicode MS"/>
          <w:kern w:val="1"/>
          <w:sz w:val="28"/>
          <w:szCs w:val="28"/>
          <w:lang w:eastAsia="hi-IN" w:bidi="hi-IN"/>
        </w:rPr>
        <w:t>Из 22 наблюдаемых организаций в 18 получена прибыль в сумме 2291,4 млн. руб. (2017 г. - прибыль получена в 19 наблюдаемых предприятиях, в сумме 1920,8 млн. руб.). Доля прибыльных предприятий составила 81,8% (2017 г. – 86,3%).</w:t>
      </w:r>
    </w:p>
    <w:p w:rsidR="0030205C" w:rsidRPr="00C22508" w:rsidRDefault="0030205C" w:rsidP="0030205C">
      <w:pPr>
        <w:widowControl w:val="0"/>
        <w:ind w:firstLine="709"/>
        <w:jc w:val="both"/>
        <w:rPr>
          <w:rFonts w:eastAsia="Arial Unicode MS"/>
          <w:kern w:val="1"/>
          <w:sz w:val="28"/>
          <w:szCs w:val="28"/>
          <w:lang w:eastAsia="hi-IN" w:bidi="hi-IN"/>
        </w:rPr>
      </w:pPr>
      <w:r w:rsidRPr="00C22508">
        <w:rPr>
          <w:rFonts w:eastAsia="Arial Unicode MS"/>
          <w:kern w:val="1"/>
          <w:sz w:val="28"/>
          <w:szCs w:val="28"/>
          <w:lang w:eastAsia="hi-IN" w:bidi="hi-IN"/>
        </w:rPr>
        <w:t xml:space="preserve">В предварительным данным в оценке на 2019 год доля прибыльных предприятий составит 76%. </w:t>
      </w:r>
    </w:p>
    <w:p w:rsidR="0030205C" w:rsidRPr="00C22508" w:rsidRDefault="0030205C" w:rsidP="0030205C">
      <w:pPr>
        <w:suppressAutoHyphens w:val="0"/>
        <w:contextualSpacing/>
        <w:jc w:val="both"/>
        <w:rPr>
          <w:rFonts w:eastAsia="Calibri"/>
          <w:sz w:val="28"/>
          <w:szCs w:val="22"/>
          <w:lang w:eastAsia="en-US"/>
        </w:rPr>
      </w:pPr>
    </w:p>
    <w:p w:rsidR="0030205C" w:rsidRPr="00C22508" w:rsidRDefault="0030205C" w:rsidP="0030205C">
      <w:pPr>
        <w:suppressAutoHyphens w:val="0"/>
        <w:contextualSpacing/>
        <w:jc w:val="center"/>
        <w:rPr>
          <w:rFonts w:eastAsia="Calibri"/>
          <w:sz w:val="28"/>
          <w:szCs w:val="22"/>
          <w:lang w:eastAsia="en-US"/>
        </w:rPr>
      </w:pPr>
      <w:r w:rsidRPr="00C22508">
        <w:rPr>
          <w:rFonts w:eastAsia="Calibri"/>
          <w:sz w:val="28"/>
          <w:szCs w:val="22"/>
          <w:lang w:eastAsia="en-US"/>
        </w:rPr>
        <w:t xml:space="preserve">Развитие социальной сферы </w:t>
      </w:r>
    </w:p>
    <w:p w:rsidR="0030205C" w:rsidRPr="00C22508" w:rsidRDefault="0030205C" w:rsidP="0030205C">
      <w:pPr>
        <w:suppressAutoHyphens w:val="0"/>
        <w:ind w:firstLine="567"/>
        <w:contextualSpacing/>
        <w:jc w:val="both"/>
        <w:rPr>
          <w:rFonts w:eastAsia="Calibri"/>
          <w:sz w:val="28"/>
          <w:szCs w:val="22"/>
          <w:lang w:eastAsia="en-US"/>
        </w:rPr>
      </w:pPr>
      <w:r w:rsidRPr="00C22508">
        <w:rPr>
          <w:rFonts w:eastAsia="Calibri"/>
          <w:sz w:val="28"/>
          <w:szCs w:val="22"/>
          <w:lang w:eastAsia="en-US"/>
        </w:rPr>
        <w:t>Раздел «Развитие социальной сферы» заполнен по предоставленным данным управления</w:t>
      </w:r>
      <w:r w:rsidRPr="00C22508">
        <w:rPr>
          <w:rFonts w:eastAsia="Calibri"/>
          <w:color w:val="FF0000"/>
          <w:sz w:val="28"/>
          <w:szCs w:val="22"/>
          <w:lang w:eastAsia="en-US"/>
        </w:rPr>
        <w:t xml:space="preserve"> </w:t>
      </w:r>
      <w:r w:rsidRPr="00C22508">
        <w:rPr>
          <w:rFonts w:eastAsia="Calibri"/>
          <w:sz w:val="28"/>
          <w:szCs w:val="22"/>
          <w:lang w:eastAsia="en-US"/>
        </w:rPr>
        <w:t>образования и управления культуры администрации Новоалександровского городского округа Ставропольского края, ГБУЗ СК «Новоалександровская РБ» (далее РБ).</w:t>
      </w:r>
    </w:p>
    <w:p w:rsidR="0030205C" w:rsidRPr="00C22508" w:rsidRDefault="0030205C" w:rsidP="0030205C">
      <w:pPr>
        <w:suppressAutoHyphens w:val="0"/>
        <w:spacing w:line="276" w:lineRule="auto"/>
        <w:ind w:firstLine="708"/>
        <w:jc w:val="both"/>
        <w:rPr>
          <w:rFonts w:eastAsia="Calibri"/>
          <w:sz w:val="28"/>
          <w:szCs w:val="28"/>
          <w:lang w:eastAsia="en-US"/>
        </w:rPr>
      </w:pPr>
      <w:r w:rsidRPr="00C22508">
        <w:rPr>
          <w:rFonts w:eastAsia="Calibri"/>
          <w:sz w:val="28"/>
          <w:szCs w:val="28"/>
          <w:lang w:eastAsia="en-US"/>
        </w:rPr>
        <w:t>Сеть образовательных организаций Новоалександровского городского округа Ставропольского края представлена 36 дошкольными образовательными организациями (далее - ДОУ). Проектная мощность по дошкольным организациям составляет 3055 мест.</w:t>
      </w:r>
    </w:p>
    <w:p w:rsidR="0030205C" w:rsidRPr="00C22508" w:rsidRDefault="0030205C" w:rsidP="0030205C">
      <w:pPr>
        <w:suppressAutoHyphens w:val="0"/>
        <w:spacing w:line="276" w:lineRule="auto"/>
        <w:ind w:firstLine="708"/>
        <w:jc w:val="both"/>
        <w:rPr>
          <w:rFonts w:eastAsia="Calibri"/>
          <w:sz w:val="28"/>
          <w:szCs w:val="34"/>
          <w:lang w:eastAsia="en-US"/>
        </w:rPr>
      </w:pPr>
      <w:r w:rsidRPr="00C22508">
        <w:rPr>
          <w:rFonts w:eastAsia="Calibri"/>
          <w:sz w:val="28"/>
          <w:szCs w:val="28"/>
          <w:lang w:eastAsia="en-US"/>
        </w:rPr>
        <w:t>В 2018 году численность детей в ДОУ составила 2942 человека, в 2019 году данный показатель увеличился и составил 2956 человек (такое увеличение связано с повышением рождаемости детей). С 2020 года планируется увеличение: консервативный вариант составит 2965 человек, базовый вариант – 3000 человек, целевой показатель достигнет 3030 человек.</w:t>
      </w:r>
    </w:p>
    <w:p w:rsidR="0030205C" w:rsidRPr="00C22508" w:rsidRDefault="0030205C" w:rsidP="0030205C">
      <w:pPr>
        <w:suppressAutoHyphens w:val="0"/>
        <w:jc w:val="both"/>
        <w:rPr>
          <w:rFonts w:eastAsia="Calibri"/>
          <w:sz w:val="28"/>
          <w:szCs w:val="34"/>
          <w:lang w:eastAsia="en-US"/>
        </w:rPr>
      </w:pPr>
      <w:r w:rsidRPr="00C22508">
        <w:rPr>
          <w:rFonts w:eastAsia="Calibri"/>
          <w:sz w:val="28"/>
          <w:szCs w:val="34"/>
          <w:lang w:eastAsia="en-US"/>
        </w:rPr>
        <w:t xml:space="preserve"> </w:t>
      </w:r>
      <w:r w:rsidRPr="00C22508">
        <w:rPr>
          <w:rFonts w:eastAsia="Calibri"/>
          <w:sz w:val="28"/>
          <w:szCs w:val="34"/>
          <w:lang w:eastAsia="en-US"/>
        </w:rPr>
        <w:tab/>
        <w:t xml:space="preserve"> Показатель обеспеченности дошкольными образовательными организациями в 2017-2018 годах составил 580 мест на 1000 детей в возрасте 1-6 лет. </w:t>
      </w:r>
      <w:r w:rsidRPr="00C22508">
        <w:rPr>
          <w:rFonts w:eastAsia="Calibri"/>
          <w:sz w:val="28"/>
          <w:szCs w:val="28"/>
          <w:lang w:eastAsia="en-US"/>
        </w:rPr>
        <w:t>В оценке 2019 года данный показатель останется на уровне 2017-2018 годов. В 2020 году планируется увеличение до 590 мест.</w:t>
      </w:r>
    </w:p>
    <w:p w:rsidR="0030205C" w:rsidRPr="00C22508" w:rsidRDefault="0030205C" w:rsidP="0030205C">
      <w:pPr>
        <w:tabs>
          <w:tab w:val="center" w:pos="2285"/>
          <w:tab w:val="left" w:pos="3765"/>
        </w:tabs>
        <w:suppressAutoHyphens w:val="0"/>
        <w:spacing w:line="276" w:lineRule="auto"/>
        <w:jc w:val="both"/>
        <w:rPr>
          <w:rFonts w:eastAsia="Calibri"/>
          <w:sz w:val="28"/>
          <w:szCs w:val="28"/>
          <w:lang w:eastAsia="en-US"/>
        </w:rPr>
      </w:pPr>
      <w:r w:rsidRPr="00C22508">
        <w:rPr>
          <w:rFonts w:eastAsia="Calibri"/>
          <w:sz w:val="28"/>
          <w:szCs w:val="28"/>
          <w:lang w:eastAsia="en-US"/>
        </w:rPr>
        <w:t xml:space="preserve">              В оценке на 2019 год обеспеченность общедоступными библиотеками составит- 38,3 тыс. чел, а обеспеченность учреждениями культурно - досугового типа составит 61,3 учреждений на 100 тыс. чел. населения и увеличится на 0,1, в связи с падением численности населения.</w:t>
      </w:r>
    </w:p>
    <w:p w:rsidR="0030205C" w:rsidRPr="00C22508" w:rsidRDefault="0030205C" w:rsidP="0030205C">
      <w:pPr>
        <w:tabs>
          <w:tab w:val="center" w:pos="2285"/>
          <w:tab w:val="left" w:pos="3765"/>
        </w:tabs>
        <w:suppressAutoHyphens w:val="0"/>
        <w:spacing w:line="276" w:lineRule="auto"/>
        <w:jc w:val="both"/>
        <w:rPr>
          <w:rFonts w:eastAsia="Calibri"/>
          <w:sz w:val="28"/>
          <w:szCs w:val="28"/>
          <w:lang w:eastAsia="en-US"/>
        </w:rPr>
      </w:pPr>
      <w:r w:rsidRPr="00C22508">
        <w:rPr>
          <w:rFonts w:eastAsia="Calibri"/>
          <w:sz w:val="28"/>
          <w:szCs w:val="28"/>
          <w:lang w:eastAsia="en-US"/>
        </w:rPr>
        <w:lastRenderedPageBreak/>
        <w:t xml:space="preserve">           Консервативный вариант прогноза развития культуры района при ухудшении внешнеэкономических и иных условий предполагает ежегодную поэтапную оптимизацию сети клубных и библиотечных учреждений в малонаселённых пунктах и центральных поселениях на территории, которых расположены 2 и более однотипных учреждений. Оптимизация сети не повлияет на нормативы обеспеченности. </w:t>
      </w:r>
    </w:p>
    <w:p w:rsidR="0030205C" w:rsidRPr="00C22508" w:rsidRDefault="0030205C" w:rsidP="0030205C">
      <w:pPr>
        <w:tabs>
          <w:tab w:val="center" w:pos="2285"/>
          <w:tab w:val="left" w:pos="3765"/>
        </w:tabs>
        <w:suppressAutoHyphens w:val="0"/>
        <w:spacing w:line="276" w:lineRule="auto"/>
        <w:jc w:val="both"/>
        <w:rPr>
          <w:rFonts w:eastAsia="Calibri"/>
          <w:sz w:val="28"/>
          <w:szCs w:val="28"/>
          <w:lang w:eastAsia="en-US"/>
        </w:rPr>
      </w:pPr>
      <w:r w:rsidRPr="00C22508">
        <w:rPr>
          <w:rFonts w:eastAsia="Calibri"/>
          <w:sz w:val="28"/>
          <w:szCs w:val="28"/>
          <w:lang w:eastAsia="en-US"/>
        </w:rPr>
        <w:t xml:space="preserve">          Базовый и целевой вариант сохраняет существующее положение. Увеличение и дальнейшее расширение сети не планируется, так как в округе в полном объёме соответствует нормативной обеспеченности. </w:t>
      </w:r>
    </w:p>
    <w:p w:rsidR="0030205C" w:rsidRPr="00C22508" w:rsidRDefault="0030205C" w:rsidP="0030205C">
      <w:pPr>
        <w:tabs>
          <w:tab w:val="center" w:pos="2285"/>
          <w:tab w:val="left" w:pos="3765"/>
        </w:tabs>
        <w:suppressAutoHyphens w:val="0"/>
        <w:spacing w:line="276" w:lineRule="auto"/>
        <w:jc w:val="both"/>
        <w:rPr>
          <w:rFonts w:eastAsia="Calibri"/>
          <w:sz w:val="28"/>
          <w:szCs w:val="28"/>
          <w:lang w:eastAsia="en-US"/>
        </w:rPr>
      </w:pPr>
      <w:r w:rsidRPr="00C22508">
        <w:rPr>
          <w:rFonts w:eastAsia="Calibri"/>
          <w:sz w:val="28"/>
          <w:szCs w:val="28"/>
          <w:lang w:eastAsia="en-US"/>
        </w:rPr>
        <w:t xml:space="preserve">          Основная цель и задача развития отрасли культуры в Новоалександровском городском округе: сохранение единого культурно – информационного пространства, улучшение условий доступа к культурным ценностям, в том числе обеспечение права граждан на свободный и бесплатный доступ к информационным ресурсам библиотек, привлечение к чтению возможно большего количества жителей городского округа; </w:t>
      </w:r>
    </w:p>
    <w:p w:rsidR="0030205C" w:rsidRPr="00C22508" w:rsidRDefault="0030205C" w:rsidP="0030205C">
      <w:pPr>
        <w:tabs>
          <w:tab w:val="center" w:pos="2285"/>
          <w:tab w:val="left" w:pos="3765"/>
        </w:tabs>
        <w:suppressAutoHyphens w:val="0"/>
        <w:spacing w:line="276" w:lineRule="auto"/>
        <w:jc w:val="both"/>
        <w:rPr>
          <w:rFonts w:eastAsia="Calibri"/>
          <w:sz w:val="28"/>
          <w:szCs w:val="28"/>
          <w:lang w:eastAsia="en-US"/>
        </w:rPr>
      </w:pPr>
      <w:r w:rsidRPr="00C22508">
        <w:rPr>
          <w:rFonts w:eastAsia="Calibri"/>
          <w:sz w:val="28"/>
          <w:szCs w:val="28"/>
          <w:lang w:eastAsia="en-US"/>
        </w:rPr>
        <w:t xml:space="preserve">        - обеспечение высокого уровня и качества культурно -  досуговых услуг населению; </w:t>
      </w:r>
    </w:p>
    <w:p w:rsidR="0030205C" w:rsidRPr="00C22508" w:rsidRDefault="0030205C" w:rsidP="0030205C">
      <w:pPr>
        <w:tabs>
          <w:tab w:val="center" w:pos="2285"/>
          <w:tab w:val="left" w:pos="3765"/>
        </w:tabs>
        <w:suppressAutoHyphens w:val="0"/>
        <w:spacing w:line="276" w:lineRule="auto"/>
        <w:jc w:val="both"/>
        <w:rPr>
          <w:rFonts w:eastAsia="Calibri"/>
          <w:sz w:val="28"/>
          <w:szCs w:val="28"/>
          <w:lang w:eastAsia="en-US"/>
        </w:rPr>
      </w:pPr>
      <w:r w:rsidRPr="00C22508">
        <w:rPr>
          <w:rFonts w:eastAsia="Calibri"/>
          <w:sz w:val="28"/>
          <w:szCs w:val="28"/>
          <w:lang w:eastAsia="en-US"/>
        </w:rPr>
        <w:t xml:space="preserve">       - сохранение и пополнение профессионального и кадрового потенциала учреждений культуры. </w:t>
      </w:r>
    </w:p>
    <w:p w:rsidR="0030205C" w:rsidRPr="00C22508" w:rsidRDefault="0030205C" w:rsidP="0030205C">
      <w:pPr>
        <w:tabs>
          <w:tab w:val="center" w:pos="2285"/>
          <w:tab w:val="left" w:pos="3765"/>
        </w:tabs>
        <w:suppressAutoHyphens w:val="0"/>
        <w:spacing w:line="276" w:lineRule="auto"/>
        <w:jc w:val="both"/>
        <w:rPr>
          <w:rFonts w:eastAsia="Calibri"/>
          <w:sz w:val="28"/>
          <w:szCs w:val="28"/>
          <w:lang w:eastAsia="en-US"/>
        </w:rPr>
      </w:pPr>
      <w:r w:rsidRPr="00C22508">
        <w:rPr>
          <w:rFonts w:eastAsia="Calibri"/>
          <w:sz w:val="28"/>
          <w:szCs w:val="28"/>
          <w:lang w:eastAsia="en-US"/>
        </w:rPr>
        <w:tab/>
        <w:t xml:space="preserve">           Для решения ключевых проблем и реализации стратегических целей необходимо обеспечить сохранность и развитие действующей сети учреждений культуры, сконцентрировать бюджетные средства на решение приоритетных задач, повысить уровень обеспеченности населения бюджетными услугами культуры, обеспечить укрепление материально – технической базы, сохранение и пополнение кадрового потенциала.  </w:t>
      </w:r>
    </w:p>
    <w:p w:rsidR="0030205C" w:rsidRPr="00C22508" w:rsidRDefault="0030205C" w:rsidP="0030205C">
      <w:pPr>
        <w:suppressAutoHyphens w:val="0"/>
        <w:spacing w:line="276" w:lineRule="auto"/>
        <w:jc w:val="both"/>
        <w:rPr>
          <w:rFonts w:eastAsia="Calibri"/>
          <w:sz w:val="28"/>
          <w:szCs w:val="28"/>
          <w:lang w:eastAsia="en-US"/>
        </w:rPr>
      </w:pPr>
      <w:r w:rsidRPr="00C22508">
        <w:rPr>
          <w:rFonts w:eastAsia="Calibri"/>
          <w:sz w:val="28"/>
          <w:szCs w:val="28"/>
          <w:lang w:eastAsia="en-US"/>
        </w:rPr>
        <w:t xml:space="preserve">          Расчёт показателя обеспеченности больничными койками населения Новоалександровского городского округа Ставропольского края, на конец 2018 года, производился на общее количество круглосуточных коек по РБ – 300. С 01.09.2019г. коечный фонд круглогодичного стационара был сокращен на 10 коек. Обоснованием для этого послужил приказ министерства здравоохранения Ставропольского края № 01-05/747 от 14.11.2011г. (внесены изменения от 28.09.2017г.) «Об утверждении региональных нормативов в учреждениях здравоохранения Ставропольского края». Сокращение коечного фонда связано с систематическим недовыполнением показателя функции койки в течении ряда последних лет.</w:t>
      </w:r>
    </w:p>
    <w:p w:rsidR="0030205C" w:rsidRPr="00C22508" w:rsidRDefault="0030205C" w:rsidP="0030205C">
      <w:pPr>
        <w:suppressAutoHyphens w:val="0"/>
        <w:spacing w:line="276" w:lineRule="auto"/>
        <w:jc w:val="both"/>
        <w:rPr>
          <w:rFonts w:eastAsia="Calibri"/>
          <w:sz w:val="28"/>
          <w:szCs w:val="28"/>
          <w:lang w:eastAsia="en-US"/>
        </w:rPr>
      </w:pPr>
      <w:r w:rsidRPr="00C22508">
        <w:rPr>
          <w:rFonts w:eastAsia="Calibri"/>
          <w:sz w:val="28"/>
          <w:szCs w:val="28"/>
          <w:lang w:eastAsia="en-US"/>
        </w:rPr>
        <w:t xml:space="preserve">        Администрация ГБУЗ СК «Новоалександровская РБ» не преследует целей по планомерному снижению количества круглосуточных коек, однако данный процесс неизбежен т. к. ежегодно происходит снижение объёмов финансирования по случаям госпитализаций и КСГ. Сгладить процесс </w:t>
      </w:r>
      <w:r w:rsidRPr="00C22508">
        <w:rPr>
          <w:rFonts w:eastAsia="Calibri"/>
          <w:sz w:val="28"/>
          <w:szCs w:val="28"/>
          <w:lang w:eastAsia="en-US"/>
        </w:rPr>
        <w:lastRenderedPageBreak/>
        <w:t>сокращения коек удается путём их перепрофилирования и изменения структуры коечного фонда.</w:t>
      </w:r>
    </w:p>
    <w:p w:rsidR="0030205C" w:rsidRPr="00C22508" w:rsidRDefault="0030205C" w:rsidP="0030205C">
      <w:pPr>
        <w:suppressAutoHyphens w:val="0"/>
        <w:ind w:firstLine="567"/>
        <w:contextualSpacing/>
        <w:jc w:val="both"/>
        <w:rPr>
          <w:rFonts w:eastAsia="Calibri"/>
          <w:b/>
          <w:sz w:val="28"/>
          <w:szCs w:val="22"/>
          <w:lang w:eastAsia="en-US"/>
        </w:rPr>
      </w:pPr>
    </w:p>
    <w:p w:rsidR="00682ACD" w:rsidRPr="0030205C" w:rsidRDefault="00682ACD">
      <w:pPr>
        <w:rPr>
          <w:sz w:val="28"/>
          <w:szCs w:val="28"/>
        </w:rPr>
      </w:pPr>
      <w:bookmarkStart w:id="0" w:name="_GoBack"/>
      <w:bookmarkEnd w:id="0"/>
    </w:p>
    <w:sectPr w:rsidR="00682ACD" w:rsidRPr="0030205C" w:rsidSect="00943D5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05C"/>
    <w:rsid w:val="0030205C"/>
    <w:rsid w:val="00682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8BF50-0DBB-4A29-B803-E1F526C9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05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6606</Words>
  <Characters>37656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Селезнева</dc:creator>
  <cp:keywords/>
  <dc:description/>
  <cp:lastModifiedBy>Светлана Селезнева</cp:lastModifiedBy>
  <cp:revision>1</cp:revision>
  <dcterms:created xsi:type="dcterms:W3CDTF">2019-11-18T11:51:00Z</dcterms:created>
  <dcterms:modified xsi:type="dcterms:W3CDTF">2019-11-18T11:52:00Z</dcterms:modified>
</cp:coreProperties>
</file>