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60E" w:rsidRPr="00F3163F" w:rsidRDefault="00D3160E" w:rsidP="00D3160E">
      <w:pPr>
        <w:ind w:firstLine="567"/>
        <w:jc w:val="both"/>
      </w:pPr>
    </w:p>
    <w:p w:rsidR="00D3160E" w:rsidRPr="00F3163F" w:rsidRDefault="00D3160E" w:rsidP="00D3160E">
      <w:pPr>
        <w:ind w:firstLine="567"/>
        <w:jc w:val="center"/>
        <w:rPr>
          <w:b/>
        </w:rPr>
      </w:pPr>
      <w:r w:rsidRPr="00F3163F">
        <w:rPr>
          <w:b/>
        </w:rPr>
        <w:t>Извещение о проведении аукциона на право заключения договоров аренды земельных участков с кадастровыми номерами 26:04:020205:469, 26:04:120801:1815, государственная собственность на которые не разграничена</w:t>
      </w:r>
    </w:p>
    <w:p w:rsidR="00C43566" w:rsidRPr="00F3163F" w:rsidRDefault="00C43566" w:rsidP="00C43566">
      <w:pPr>
        <w:jc w:val="both"/>
      </w:pPr>
    </w:p>
    <w:p w:rsidR="00F3163F" w:rsidRPr="00AC6EED" w:rsidRDefault="00F3163F" w:rsidP="00F3163F">
      <w:pPr>
        <w:tabs>
          <w:tab w:val="left" w:pos="851"/>
        </w:tabs>
        <w:ind w:firstLine="567"/>
        <w:jc w:val="both"/>
      </w:pPr>
      <w:r w:rsidRPr="00AC6EED">
        <w:t xml:space="preserve">1.Организатор аукциона: администрация </w:t>
      </w:r>
      <w:proofErr w:type="spellStart"/>
      <w:r w:rsidRPr="00AC6EED">
        <w:t>Новоалександровского</w:t>
      </w:r>
      <w:proofErr w:type="spellEnd"/>
      <w:r w:rsidRPr="00AC6EED">
        <w:t xml:space="preserve"> городского округа Ставропольского края, адрес: 356000, РФ, Ставропольский край, </w:t>
      </w:r>
      <w:proofErr w:type="spellStart"/>
      <w:r w:rsidRPr="00AC6EED">
        <w:t>Новоалександровский</w:t>
      </w:r>
      <w:proofErr w:type="spellEnd"/>
      <w:r w:rsidRPr="00AC6EED">
        <w:t xml:space="preserve"> район, город Новоалександровск, </w:t>
      </w:r>
      <w:proofErr w:type="spellStart"/>
      <w:r w:rsidRPr="00AC6EED">
        <w:t>ул.Гагарина</w:t>
      </w:r>
      <w:proofErr w:type="spellEnd"/>
      <w:r w:rsidRPr="00AC6EED">
        <w:t xml:space="preserve">, 315. </w:t>
      </w:r>
    </w:p>
    <w:p w:rsidR="00F3163F" w:rsidRPr="00AC6EED" w:rsidRDefault="00F3163F" w:rsidP="00F3163F">
      <w:pPr>
        <w:tabs>
          <w:tab w:val="left" w:pos="851"/>
        </w:tabs>
        <w:ind w:firstLine="567"/>
        <w:jc w:val="both"/>
      </w:pPr>
      <w:r w:rsidRPr="00AC6EED">
        <w:t xml:space="preserve">2.Основание проведения аукциона: постановление администрации </w:t>
      </w:r>
      <w:proofErr w:type="spellStart"/>
      <w:r w:rsidRPr="00AC6EED">
        <w:t>Новоалександровского</w:t>
      </w:r>
      <w:proofErr w:type="spellEnd"/>
      <w:r w:rsidRPr="00AC6EED">
        <w:t xml:space="preserve"> городского округа Ставропольского края №1335 от 18.10.2022.</w:t>
      </w:r>
    </w:p>
    <w:p w:rsidR="00F3163F" w:rsidRPr="00AC6EED" w:rsidRDefault="00F3163F" w:rsidP="00F3163F">
      <w:pPr>
        <w:tabs>
          <w:tab w:val="left" w:pos="851"/>
        </w:tabs>
        <w:ind w:firstLine="567"/>
        <w:jc w:val="both"/>
      </w:pPr>
      <w:r w:rsidRPr="00AC6EED">
        <w:t>3.Аукцион является открытым по форме подачи предложений о размере арендной платы и открытым по составу участников.</w:t>
      </w:r>
    </w:p>
    <w:p w:rsidR="00F3163F" w:rsidRPr="00AC6EED" w:rsidRDefault="00F3163F" w:rsidP="00F3163F">
      <w:pPr>
        <w:tabs>
          <w:tab w:val="left" w:pos="851"/>
        </w:tabs>
        <w:ind w:firstLine="567"/>
        <w:jc w:val="both"/>
        <w:rPr>
          <w:color w:val="000000"/>
        </w:rPr>
      </w:pPr>
      <w:r w:rsidRPr="00AC6EED">
        <w:rPr>
          <w:color w:val="000000"/>
        </w:rPr>
        <w:t>4.Предмет аукциона.</w:t>
      </w:r>
    </w:p>
    <w:p w:rsidR="00F3163F" w:rsidRPr="00AC6EED" w:rsidRDefault="00F3163F" w:rsidP="00F3163F">
      <w:pPr>
        <w:tabs>
          <w:tab w:val="left" w:pos="851"/>
        </w:tabs>
        <w:ind w:firstLine="567"/>
        <w:jc w:val="both"/>
        <w:rPr>
          <w:color w:val="000000"/>
        </w:rPr>
      </w:pPr>
      <w:r w:rsidRPr="00AC6EED">
        <w:rPr>
          <w:color w:val="000000"/>
        </w:rPr>
        <w:t>Право заключения договоров аренды земельных участков, государственная собственность на которые не разграничена:</w:t>
      </w:r>
    </w:p>
    <w:p w:rsidR="00F3163F" w:rsidRPr="00AC6EED" w:rsidRDefault="00F3163F" w:rsidP="00F3163F">
      <w:pPr>
        <w:tabs>
          <w:tab w:val="left" w:pos="851"/>
        </w:tabs>
        <w:ind w:firstLine="567"/>
        <w:jc w:val="both"/>
        <w:rPr>
          <w:color w:val="000000"/>
        </w:rPr>
      </w:pPr>
      <w:r w:rsidRPr="00AC6EED">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095"/>
        <w:gridCol w:w="2268"/>
      </w:tblGrid>
      <w:tr w:rsidR="00F3163F" w:rsidRPr="00AC6EED" w:rsidTr="00A54E02">
        <w:tc>
          <w:tcPr>
            <w:tcW w:w="993" w:type="dxa"/>
          </w:tcPr>
          <w:p w:rsidR="00F3163F" w:rsidRPr="00AC6EED" w:rsidRDefault="00F3163F" w:rsidP="00A54E02">
            <w:pPr>
              <w:tabs>
                <w:tab w:val="left" w:pos="851"/>
              </w:tabs>
              <w:overflowPunct w:val="0"/>
              <w:autoSpaceDE w:val="0"/>
              <w:autoSpaceDN w:val="0"/>
              <w:adjustRightInd w:val="0"/>
              <w:jc w:val="center"/>
              <w:textAlignment w:val="baseline"/>
            </w:pPr>
            <w:r w:rsidRPr="00AC6EED">
              <w:t>Номер лота</w:t>
            </w:r>
          </w:p>
        </w:tc>
        <w:tc>
          <w:tcPr>
            <w:tcW w:w="6095" w:type="dxa"/>
          </w:tcPr>
          <w:p w:rsidR="00F3163F" w:rsidRPr="00AC6EED" w:rsidRDefault="00F3163F" w:rsidP="00A54E02">
            <w:pPr>
              <w:ind w:firstLine="360"/>
              <w:jc w:val="center"/>
            </w:pPr>
            <w:r w:rsidRPr="00AC6EED">
              <w:t xml:space="preserve">Характеристика земельного участка: </w:t>
            </w:r>
          </w:p>
          <w:p w:rsidR="00F3163F" w:rsidRPr="00AC6EED" w:rsidRDefault="00F3163F" w:rsidP="00A54E02">
            <w:pPr>
              <w:ind w:firstLine="360"/>
              <w:jc w:val="center"/>
            </w:pPr>
            <w:r w:rsidRPr="00AC6EED">
              <w:t xml:space="preserve">кадастровый номер; категория земель; площадь; адрес; разрешенное использование; обременения </w:t>
            </w:r>
          </w:p>
          <w:p w:rsidR="00F3163F" w:rsidRPr="00AC6EED" w:rsidRDefault="00F3163F" w:rsidP="00A54E02">
            <w:pPr>
              <w:tabs>
                <w:tab w:val="left" w:pos="851"/>
              </w:tabs>
              <w:overflowPunct w:val="0"/>
              <w:autoSpaceDE w:val="0"/>
              <w:autoSpaceDN w:val="0"/>
              <w:adjustRightInd w:val="0"/>
              <w:jc w:val="center"/>
              <w:textAlignment w:val="baseline"/>
            </w:pPr>
          </w:p>
        </w:tc>
        <w:tc>
          <w:tcPr>
            <w:tcW w:w="2268" w:type="dxa"/>
          </w:tcPr>
          <w:p w:rsidR="00F3163F" w:rsidRPr="00AC6EED" w:rsidRDefault="00F3163F" w:rsidP="00A54E02">
            <w:pPr>
              <w:tabs>
                <w:tab w:val="left" w:pos="851"/>
              </w:tabs>
              <w:overflowPunct w:val="0"/>
              <w:autoSpaceDE w:val="0"/>
              <w:autoSpaceDN w:val="0"/>
              <w:adjustRightInd w:val="0"/>
              <w:jc w:val="center"/>
              <w:textAlignment w:val="baseline"/>
            </w:pPr>
            <w:r w:rsidRPr="00AC6EED">
              <w:t xml:space="preserve">Начальная цена (размер ежегодной арендной платы); «шаг аукциона»; размер </w:t>
            </w:r>
            <w:proofErr w:type="gramStart"/>
            <w:r w:rsidRPr="00AC6EED">
              <w:t>задатка  (</w:t>
            </w:r>
            <w:proofErr w:type="gramEnd"/>
            <w:r w:rsidRPr="00AC6EED">
              <w:t xml:space="preserve">рублей); </w:t>
            </w:r>
          </w:p>
          <w:p w:rsidR="00F3163F" w:rsidRPr="00AC6EED" w:rsidRDefault="00F3163F" w:rsidP="00A54E02">
            <w:pPr>
              <w:tabs>
                <w:tab w:val="left" w:pos="851"/>
              </w:tabs>
              <w:overflowPunct w:val="0"/>
              <w:autoSpaceDE w:val="0"/>
              <w:autoSpaceDN w:val="0"/>
              <w:adjustRightInd w:val="0"/>
              <w:jc w:val="center"/>
              <w:textAlignment w:val="baseline"/>
            </w:pPr>
            <w:r w:rsidRPr="00AC6EED">
              <w:t>срок аренды</w:t>
            </w:r>
          </w:p>
        </w:tc>
      </w:tr>
      <w:tr w:rsidR="00F3163F" w:rsidRPr="00AC6EED" w:rsidTr="00A54E02">
        <w:tc>
          <w:tcPr>
            <w:tcW w:w="993" w:type="dxa"/>
          </w:tcPr>
          <w:p w:rsidR="00F3163F" w:rsidRPr="00AC6EED" w:rsidRDefault="00F3163F" w:rsidP="00A54E02">
            <w:pPr>
              <w:tabs>
                <w:tab w:val="left" w:pos="851"/>
              </w:tabs>
              <w:overflowPunct w:val="0"/>
              <w:autoSpaceDE w:val="0"/>
              <w:autoSpaceDN w:val="0"/>
              <w:adjustRightInd w:val="0"/>
              <w:jc w:val="center"/>
              <w:textAlignment w:val="baseline"/>
            </w:pPr>
            <w:r w:rsidRPr="00AC6EED">
              <w:t>1</w:t>
            </w:r>
          </w:p>
        </w:tc>
        <w:tc>
          <w:tcPr>
            <w:tcW w:w="6095" w:type="dxa"/>
          </w:tcPr>
          <w:p w:rsidR="00F3163F" w:rsidRPr="00AC6EED" w:rsidRDefault="00F3163F" w:rsidP="00A54E02">
            <w:pPr>
              <w:tabs>
                <w:tab w:val="left" w:pos="851"/>
              </w:tabs>
              <w:overflowPunct w:val="0"/>
              <w:autoSpaceDE w:val="0"/>
              <w:autoSpaceDN w:val="0"/>
              <w:adjustRightInd w:val="0"/>
              <w:jc w:val="center"/>
              <w:textAlignment w:val="baseline"/>
            </w:pPr>
            <w:r w:rsidRPr="00AC6EED">
              <w:t>2</w:t>
            </w:r>
          </w:p>
        </w:tc>
        <w:tc>
          <w:tcPr>
            <w:tcW w:w="2268" w:type="dxa"/>
          </w:tcPr>
          <w:p w:rsidR="00F3163F" w:rsidRPr="00AC6EED" w:rsidRDefault="00F3163F" w:rsidP="00A54E02">
            <w:pPr>
              <w:tabs>
                <w:tab w:val="left" w:pos="851"/>
              </w:tabs>
              <w:overflowPunct w:val="0"/>
              <w:autoSpaceDE w:val="0"/>
              <w:autoSpaceDN w:val="0"/>
              <w:adjustRightInd w:val="0"/>
              <w:jc w:val="center"/>
              <w:textAlignment w:val="baseline"/>
            </w:pPr>
            <w:r w:rsidRPr="00AC6EED">
              <w:t>3</w:t>
            </w:r>
          </w:p>
        </w:tc>
      </w:tr>
      <w:tr w:rsidR="00F3163F" w:rsidRPr="00AC6EED" w:rsidTr="00A54E02">
        <w:tc>
          <w:tcPr>
            <w:tcW w:w="993" w:type="dxa"/>
          </w:tcPr>
          <w:p w:rsidR="00F3163F" w:rsidRPr="00AC6EED" w:rsidRDefault="00F3163F" w:rsidP="00A54E02">
            <w:pPr>
              <w:tabs>
                <w:tab w:val="left" w:pos="851"/>
              </w:tabs>
              <w:overflowPunct w:val="0"/>
              <w:autoSpaceDE w:val="0"/>
              <w:autoSpaceDN w:val="0"/>
              <w:adjustRightInd w:val="0"/>
              <w:jc w:val="center"/>
              <w:textAlignment w:val="baseline"/>
            </w:pPr>
            <w:r w:rsidRPr="00AC6EED">
              <w:t>1.</w:t>
            </w:r>
          </w:p>
        </w:tc>
        <w:tc>
          <w:tcPr>
            <w:tcW w:w="6095" w:type="dxa"/>
          </w:tcPr>
          <w:p w:rsidR="00F3163F" w:rsidRPr="00AC6EED" w:rsidRDefault="00F3163F" w:rsidP="00A54E02">
            <w:pPr>
              <w:pStyle w:val="a3"/>
              <w:rPr>
                <w:sz w:val="24"/>
                <w:szCs w:val="24"/>
                <w:lang w:val="ru-RU"/>
              </w:rPr>
            </w:pPr>
            <w:r w:rsidRPr="00AC6EED">
              <w:rPr>
                <w:sz w:val="24"/>
                <w:szCs w:val="24"/>
              </w:rPr>
              <w:t>26:04:</w:t>
            </w:r>
            <w:r w:rsidRPr="00AC6EED">
              <w:rPr>
                <w:sz w:val="24"/>
                <w:szCs w:val="24"/>
                <w:lang w:val="ru-RU"/>
              </w:rPr>
              <w:t>020205:469;</w:t>
            </w:r>
            <w:r w:rsidRPr="00AC6EED">
              <w:rPr>
                <w:sz w:val="24"/>
                <w:szCs w:val="24"/>
              </w:rPr>
              <w:t xml:space="preserve"> земли</w:t>
            </w:r>
            <w:r w:rsidRPr="00AC6EED">
              <w:rPr>
                <w:sz w:val="24"/>
                <w:szCs w:val="24"/>
                <w:lang w:val="ru-RU"/>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951 </w:t>
            </w:r>
            <w:proofErr w:type="spellStart"/>
            <w:r w:rsidRPr="00AC6EED">
              <w:rPr>
                <w:sz w:val="24"/>
                <w:szCs w:val="24"/>
                <w:lang w:val="ru-RU"/>
              </w:rPr>
              <w:t>кв.метров</w:t>
            </w:r>
            <w:proofErr w:type="spellEnd"/>
            <w:r w:rsidRPr="00AC6EED">
              <w:rPr>
                <w:sz w:val="24"/>
                <w:szCs w:val="24"/>
                <w:lang w:val="ru-RU"/>
              </w:rPr>
              <w:t xml:space="preserve">; Российская Федерация, </w:t>
            </w:r>
            <w:r w:rsidRPr="00AC6EED">
              <w:rPr>
                <w:sz w:val="24"/>
                <w:szCs w:val="24"/>
              </w:rPr>
              <w:t xml:space="preserve">Ставропольский край, </w:t>
            </w:r>
            <w:proofErr w:type="spellStart"/>
            <w:r w:rsidRPr="00AC6EED">
              <w:rPr>
                <w:sz w:val="24"/>
                <w:szCs w:val="24"/>
              </w:rPr>
              <w:t>Новоалександровский</w:t>
            </w:r>
            <w:proofErr w:type="spellEnd"/>
            <w:r w:rsidRPr="00AC6EED">
              <w:rPr>
                <w:sz w:val="24"/>
                <w:szCs w:val="24"/>
                <w:lang w:val="ru-RU"/>
              </w:rPr>
              <w:t xml:space="preserve"> район, в границах МО станицы </w:t>
            </w:r>
            <w:proofErr w:type="spellStart"/>
            <w:r w:rsidRPr="00AC6EED">
              <w:rPr>
                <w:sz w:val="24"/>
                <w:szCs w:val="24"/>
                <w:lang w:val="ru-RU"/>
              </w:rPr>
              <w:t>Расшеватской</w:t>
            </w:r>
            <w:proofErr w:type="spellEnd"/>
            <w:r w:rsidRPr="00AC6EED">
              <w:rPr>
                <w:sz w:val="24"/>
                <w:szCs w:val="24"/>
                <w:lang w:val="ru-RU"/>
              </w:rPr>
              <w:t xml:space="preserve">; Склад (код вида 6.9); </w:t>
            </w:r>
            <w:r w:rsidRPr="00AC6EED">
              <w:rPr>
                <w:sz w:val="24"/>
                <w:szCs w:val="24"/>
              </w:rPr>
              <w:t>обременения не выявлены.</w:t>
            </w:r>
          </w:p>
        </w:tc>
        <w:tc>
          <w:tcPr>
            <w:tcW w:w="2268" w:type="dxa"/>
          </w:tcPr>
          <w:p w:rsidR="00F3163F" w:rsidRPr="00AC6EED" w:rsidRDefault="00F3163F" w:rsidP="00A54E02">
            <w:pPr>
              <w:tabs>
                <w:tab w:val="left" w:pos="851"/>
              </w:tabs>
              <w:overflowPunct w:val="0"/>
              <w:autoSpaceDE w:val="0"/>
              <w:autoSpaceDN w:val="0"/>
              <w:adjustRightInd w:val="0"/>
              <w:jc w:val="center"/>
              <w:textAlignment w:val="baseline"/>
            </w:pPr>
            <w:r w:rsidRPr="00AC6EED">
              <w:rPr>
                <w:lang w:eastAsia="x-none"/>
              </w:rPr>
              <w:t>6774</w:t>
            </w:r>
          </w:p>
          <w:p w:rsidR="00F3163F" w:rsidRPr="00AC6EED" w:rsidRDefault="00F3163F" w:rsidP="00A54E02">
            <w:pPr>
              <w:tabs>
                <w:tab w:val="left" w:pos="851"/>
              </w:tabs>
              <w:overflowPunct w:val="0"/>
              <w:autoSpaceDE w:val="0"/>
              <w:autoSpaceDN w:val="0"/>
              <w:adjustRightInd w:val="0"/>
              <w:jc w:val="center"/>
              <w:textAlignment w:val="baseline"/>
            </w:pPr>
            <w:r w:rsidRPr="00AC6EED">
              <w:rPr>
                <w:lang w:val="x-none" w:eastAsia="x-none"/>
              </w:rPr>
              <w:t>203</w:t>
            </w:r>
          </w:p>
          <w:p w:rsidR="00F3163F" w:rsidRPr="00AC6EED" w:rsidRDefault="00F3163F" w:rsidP="00A54E02">
            <w:pPr>
              <w:tabs>
                <w:tab w:val="left" w:pos="851"/>
              </w:tabs>
              <w:overflowPunct w:val="0"/>
              <w:autoSpaceDE w:val="0"/>
              <w:autoSpaceDN w:val="0"/>
              <w:adjustRightInd w:val="0"/>
              <w:jc w:val="center"/>
              <w:textAlignment w:val="baseline"/>
            </w:pPr>
            <w:r w:rsidRPr="00AC6EED">
              <w:rPr>
                <w:lang w:eastAsia="x-none"/>
              </w:rPr>
              <w:t>6774</w:t>
            </w:r>
          </w:p>
          <w:p w:rsidR="00F3163F" w:rsidRPr="00AC6EED" w:rsidRDefault="00F3163F" w:rsidP="00A54E02">
            <w:pPr>
              <w:tabs>
                <w:tab w:val="left" w:pos="851"/>
              </w:tabs>
              <w:overflowPunct w:val="0"/>
              <w:autoSpaceDE w:val="0"/>
              <w:autoSpaceDN w:val="0"/>
              <w:adjustRightInd w:val="0"/>
              <w:jc w:val="center"/>
              <w:textAlignment w:val="baseline"/>
            </w:pPr>
            <w:r w:rsidRPr="00AC6EED">
              <w:t>20 лет</w:t>
            </w:r>
          </w:p>
        </w:tc>
      </w:tr>
      <w:tr w:rsidR="00F3163F" w:rsidRPr="00AC6EED" w:rsidTr="00A54E02">
        <w:tc>
          <w:tcPr>
            <w:tcW w:w="993" w:type="dxa"/>
          </w:tcPr>
          <w:p w:rsidR="00F3163F" w:rsidRPr="00AC6EED" w:rsidRDefault="00F3163F" w:rsidP="00A54E02">
            <w:pPr>
              <w:tabs>
                <w:tab w:val="left" w:pos="851"/>
              </w:tabs>
              <w:overflowPunct w:val="0"/>
              <w:autoSpaceDE w:val="0"/>
              <w:autoSpaceDN w:val="0"/>
              <w:adjustRightInd w:val="0"/>
              <w:jc w:val="center"/>
              <w:textAlignment w:val="baseline"/>
            </w:pPr>
            <w:r w:rsidRPr="00AC6EED">
              <w:t>2.</w:t>
            </w:r>
          </w:p>
        </w:tc>
        <w:tc>
          <w:tcPr>
            <w:tcW w:w="6095" w:type="dxa"/>
          </w:tcPr>
          <w:p w:rsidR="00F3163F" w:rsidRPr="00AC6EED" w:rsidRDefault="00F3163F" w:rsidP="00A54E02">
            <w:pPr>
              <w:pStyle w:val="a3"/>
              <w:rPr>
                <w:sz w:val="24"/>
                <w:szCs w:val="24"/>
                <w:lang w:val="ru-RU"/>
              </w:rPr>
            </w:pPr>
            <w:r w:rsidRPr="00AC6EED">
              <w:rPr>
                <w:sz w:val="24"/>
                <w:szCs w:val="24"/>
              </w:rPr>
              <w:t>26:04:</w:t>
            </w:r>
            <w:r w:rsidRPr="00AC6EED">
              <w:rPr>
                <w:sz w:val="24"/>
                <w:szCs w:val="24"/>
                <w:lang w:val="ru-RU"/>
              </w:rPr>
              <w:t xml:space="preserve">120801:1815; </w:t>
            </w:r>
            <w:r w:rsidRPr="00AC6EED">
              <w:rPr>
                <w:sz w:val="24"/>
                <w:szCs w:val="24"/>
              </w:rPr>
              <w:t xml:space="preserve">земли </w:t>
            </w:r>
            <w:r w:rsidRPr="00AC6EED">
              <w:rPr>
                <w:sz w:val="24"/>
                <w:szCs w:val="24"/>
                <w:lang w:val="ru-RU"/>
              </w:rPr>
              <w:t xml:space="preserve">населенных пунктов; 10648 </w:t>
            </w:r>
            <w:proofErr w:type="spellStart"/>
            <w:r w:rsidRPr="00AC6EED">
              <w:rPr>
                <w:sz w:val="24"/>
                <w:szCs w:val="24"/>
                <w:lang w:val="ru-RU"/>
              </w:rPr>
              <w:t>кв.метров</w:t>
            </w:r>
            <w:proofErr w:type="spellEnd"/>
            <w:r w:rsidRPr="00AC6EED">
              <w:rPr>
                <w:sz w:val="24"/>
                <w:szCs w:val="24"/>
                <w:lang w:val="ru-RU"/>
              </w:rPr>
              <w:t xml:space="preserve">; Российская Федерация, </w:t>
            </w:r>
            <w:r w:rsidRPr="00AC6EED">
              <w:rPr>
                <w:sz w:val="24"/>
                <w:szCs w:val="24"/>
              </w:rPr>
              <w:t xml:space="preserve">Ставропольский край, </w:t>
            </w:r>
            <w:proofErr w:type="spellStart"/>
            <w:r w:rsidRPr="00AC6EED">
              <w:rPr>
                <w:sz w:val="24"/>
                <w:szCs w:val="24"/>
              </w:rPr>
              <w:t>Новоалександровский</w:t>
            </w:r>
            <w:proofErr w:type="spellEnd"/>
            <w:r w:rsidRPr="00AC6EED">
              <w:rPr>
                <w:sz w:val="24"/>
                <w:szCs w:val="24"/>
                <w:lang w:val="ru-RU"/>
              </w:rPr>
              <w:t xml:space="preserve"> городской округ, станица Григорополисская, улица 8 Марта, б/н; питомники;</w:t>
            </w:r>
            <w:r w:rsidRPr="00AC6EED">
              <w:rPr>
                <w:sz w:val="24"/>
                <w:szCs w:val="24"/>
              </w:rPr>
              <w:t xml:space="preserve"> обременения не выявлены.</w:t>
            </w:r>
          </w:p>
        </w:tc>
        <w:tc>
          <w:tcPr>
            <w:tcW w:w="2268" w:type="dxa"/>
          </w:tcPr>
          <w:p w:rsidR="00F3163F" w:rsidRPr="00AC6EED" w:rsidRDefault="00F3163F" w:rsidP="00A54E02">
            <w:pPr>
              <w:tabs>
                <w:tab w:val="left" w:pos="851"/>
              </w:tabs>
              <w:overflowPunct w:val="0"/>
              <w:autoSpaceDE w:val="0"/>
              <w:autoSpaceDN w:val="0"/>
              <w:adjustRightInd w:val="0"/>
              <w:jc w:val="center"/>
              <w:textAlignment w:val="baseline"/>
            </w:pPr>
            <w:r w:rsidRPr="00AC6EED">
              <w:rPr>
                <w:lang w:eastAsia="x-none"/>
              </w:rPr>
              <w:t>12338</w:t>
            </w:r>
          </w:p>
          <w:p w:rsidR="00F3163F" w:rsidRPr="00AC6EED" w:rsidRDefault="00F3163F" w:rsidP="00A54E02">
            <w:pPr>
              <w:tabs>
                <w:tab w:val="left" w:pos="851"/>
              </w:tabs>
              <w:overflowPunct w:val="0"/>
              <w:autoSpaceDE w:val="0"/>
              <w:autoSpaceDN w:val="0"/>
              <w:adjustRightInd w:val="0"/>
              <w:jc w:val="center"/>
              <w:textAlignment w:val="baseline"/>
            </w:pPr>
            <w:r w:rsidRPr="00AC6EED">
              <w:rPr>
                <w:lang w:eastAsia="x-none"/>
              </w:rPr>
              <w:t>370</w:t>
            </w:r>
          </w:p>
          <w:p w:rsidR="00F3163F" w:rsidRPr="00AC6EED" w:rsidRDefault="00F3163F" w:rsidP="00A54E02">
            <w:pPr>
              <w:tabs>
                <w:tab w:val="left" w:pos="851"/>
              </w:tabs>
              <w:overflowPunct w:val="0"/>
              <w:autoSpaceDE w:val="0"/>
              <w:autoSpaceDN w:val="0"/>
              <w:adjustRightInd w:val="0"/>
              <w:jc w:val="center"/>
              <w:textAlignment w:val="baseline"/>
            </w:pPr>
            <w:r w:rsidRPr="00AC6EED">
              <w:rPr>
                <w:lang w:eastAsia="x-none"/>
              </w:rPr>
              <w:t>12338</w:t>
            </w:r>
          </w:p>
          <w:p w:rsidR="00F3163F" w:rsidRPr="00AC6EED" w:rsidRDefault="00F3163F" w:rsidP="00A54E02">
            <w:pPr>
              <w:tabs>
                <w:tab w:val="left" w:pos="851"/>
              </w:tabs>
              <w:overflowPunct w:val="0"/>
              <w:autoSpaceDE w:val="0"/>
              <w:autoSpaceDN w:val="0"/>
              <w:adjustRightInd w:val="0"/>
              <w:jc w:val="center"/>
              <w:textAlignment w:val="baseline"/>
            </w:pPr>
            <w:r w:rsidRPr="00AC6EED">
              <w:t>20 лет</w:t>
            </w:r>
          </w:p>
        </w:tc>
      </w:tr>
    </w:tbl>
    <w:p w:rsidR="00F3163F" w:rsidRPr="00AC6EED" w:rsidRDefault="00F3163F" w:rsidP="00F3163F">
      <w:pPr>
        <w:tabs>
          <w:tab w:val="left" w:pos="567"/>
        </w:tabs>
        <w:jc w:val="both"/>
      </w:pPr>
    </w:p>
    <w:p w:rsidR="00F3163F" w:rsidRPr="00AC6EED" w:rsidRDefault="00F3163F" w:rsidP="00F3163F">
      <w:pPr>
        <w:tabs>
          <w:tab w:val="left" w:pos="567"/>
        </w:tabs>
        <w:ind w:firstLine="567"/>
        <w:jc w:val="both"/>
        <w:rPr>
          <w:u w:val="single"/>
        </w:rPr>
      </w:pPr>
      <w:r w:rsidRPr="00AC6EED">
        <w:rPr>
          <w:u w:val="single"/>
        </w:rPr>
        <w:t>5.По лоту №1:</w:t>
      </w:r>
    </w:p>
    <w:p w:rsidR="00F3163F" w:rsidRPr="00AC6EED" w:rsidRDefault="00F3163F" w:rsidP="00F3163F">
      <w:pPr>
        <w:tabs>
          <w:tab w:val="left" w:pos="567"/>
        </w:tabs>
        <w:ind w:firstLine="567"/>
        <w:jc w:val="both"/>
      </w:pPr>
      <w:r w:rsidRPr="00AC6EED">
        <w:t>5.</w:t>
      </w:r>
      <w:proofErr w:type="gramStart"/>
      <w:r w:rsidRPr="00AC6EED">
        <w:t>1.Земельный</w:t>
      </w:r>
      <w:proofErr w:type="gramEnd"/>
      <w:r w:rsidRPr="00AC6EED">
        <w:t xml:space="preserve"> участок с КН 26:04:020205:469 предоставляется в аренду с разрешенным использованием: Склад (код вида 6.9). Земельный участок входит в состав зоны КО –зона коммунального обслуживания, для которой определены виды разрешенного использования и установлены параметры использования земельных участков и объектов капитального строительства: ст.29.17 «Зона коммунального обслуживания» </w:t>
      </w:r>
      <w:r w:rsidRPr="00AC6EED">
        <w:rPr>
          <w:bCs/>
        </w:rPr>
        <w:t>Правил</w:t>
      </w:r>
      <w:r w:rsidRPr="00AC6EED">
        <w:t xml:space="preserve"> землепользования и застройки </w:t>
      </w:r>
      <w:proofErr w:type="spellStart"/>
      <w:r w:rsidRPr="00AC6EED">
        <w:t>Новоалександровского</w:t>
      </w:r>
      <w:proofErr w:type="spellEnd"/>
      <w:r w:rsidRPr="00AC6EED">
        <w:t xml:space="preserve"> городского округа Ставропольского края, утвержденных постановлением администрации </w:t>
      </w:r>
      <w:proofErr w:type="spellStart"/>
      <w:r w:rsidRPr="00AC6EED">
        <w:t>Новоалександровского</w:t>
      </w:r>
      <w:proofErr w:type="spellEnd"/>
      <w:r w:rsidRPr="00AC6EED">
        <w:t xml:space="preserve"> городского округа Ставропольского края от 18.08.2021 №1122 «Об утверждении правил землепользования и застройки </w:t>
      </w:r>
      <w:proofErr w:type="spellStart"/>
      <w:r w:rsidRPr="00AC6EED">
        <w:t>Новоалександровского</w:t>
      </w:r>
      <w:proofErr w:type="spellEnd"/>
      <w:r w:rsidRPr="00AC6EED">
        <w:t xml:space="preserve"> городского округа Ставропольского края».</w:t>
      </w:r>
    </w:p>
    <w:p w:rsidR="00F3163F" w:rsidRPr="00AC6EED" w:rsidRDefault="00F3163F" w:rsidP="00F3163F">
      <w:pPr>
        <w:tabs>
          <w:tab w:val="left" w:pos="567"/>
        </w:tabs>
        <w:ind w:firstLine="567"/>
        <w:jc w:val="both"/>
      </w:pPr>
      <w:r w:rsidRPr="00AC6EED">
        <w:lastRenderedPageBreak/>
        <w:t>5.</w:t>
      </w:r>
      <w:proofErr w:type="gramStart"/>
      <w:r w:rsidRPr="00AC6EED">
        <w:t>2.Технические</w:t>
      </w:r>
      <w:proofErr w:type="gramEnd"/>
      <w:r w:rsidRPr="00AC6EED">
        <w:t xml:space="preserve"> условия подключения объекта капитального строительства к сетям инженерно-технического обеспечения, срок действия технических условий, информация о плате за подключение для земельного участка с КН 26:04:171026:273:</w:t>
      </w:r>
    </w:p>
    <w:p w:rsidR="00F3163F" w:rsidRPr="00AC6EED" w:rsidRDefault="00F3163F" w:rsidP="00F3163F">
      <w:pPr>
        <w:tabs>
          <w:tab w:val="left" w:pos="567"/>
          <w:tab w:val="left" w:pos="3410"/>
        </w:tabs>
        <w:ind w:firstLine="567"/>
        <w:jc w:val="both"/>
        <w:rPr>
          <w:u w:val="single"/>
        </w:rPr>
      </w:pPr>
      <w:r w:rsidRPr="00AC6EED">
        <w:rPr>
          <w:u w:val="single"/>
        </w:rPr>
        <w:t>1) Электроснабжение:</w:t>
      </w:r>
    </w:p>
    <w:p w:rsidR="00F3163F" w:rsidRPr="00AC6EED" w:rsidRDefault="00F3163F" w:rsidP="00F3163F">
      <w:pPr>
        <w:tabs>
          <w:tab w:val="left" w:pos="567"/>
          <w:tab w:val="left" w:pos="3410"/>
        </w:tabs>
        <w:ind w:firstLine="567"/>
        <w:jc w:val="both"/>
      </w:pPr>
      <w:r w:rsidRPr="00AC6EED">
        <w:t>Технические условия подключения выданы филиалом ПАО «</w:t>
      </w:r>
      <w:proofErr w:type="spellStart"/>
      <w:r w:rsidRPr="00AC6EED">
        <w:t>Россети</w:t>
      </w:r>
      <w:proofErr w:type="spellEnd"/>
      <w:r w:rsidRPr="00AC6EED">
        <w:t xml:space="preserve"> Северный Кавказ»- «Ставропольэнерго» - Новотроицкие электрические сети №МР8/СЭ/</w:t>
      </w:r>
      <w:proofErr w:type="spellStart"/>
      <w:r w:rsidRPr="00AC6EED">
        <w:t>нэс</w:t>
      </w:r>
      <w:proofErr w:type="spellEnd"/>
      <w:r w:rsidRPr="00AC6EED">
        <w:t xml:space="preserve"> 01/394 от 30.06.2022. Конкретные условия технологического присоединения объектов к сетям электроснабжения определяются при подаче соответствующей заявки в вышеуказанную организацию. Плата за подключение к сетям электроснабжения определяется исходя из конкретных условий технологического присоединения.</w:t>
      </w:r>
    </w:p>
    <w:p w:rsidR="00F3163F" w:rsidRPr="00F3163F" w:rsidRDefault="00F3163F" w:rsidP="00F3163F">
      <w:pPr>
        <w:pStyle w:val="a5"/>
        <w:ind w:firstLine="567"/>
        <w:jc w:val="both"/>
      </w:pPr>
      <w:r w:rsidRPr="00AC6EED">
        <w:t>5.3.Ответ филиала ПАО «</w:t>
      </w:r>
      <w:proofErr w:type="spellStart"/>
      <w:r w:rsidRPr="00AC6EED">
        <w:t>Россети</w:t>
      </w:r>
      <w:proofErr w:type="spellEnd"/>
      <w:r w:rsidRPr="00AC6EED">
        <w:t xml:space="preserve"> Северный Кавказ»- «Ставропольэнерго» - Новотроицкие электрические сети №МР8/СЭ/</w:t>
      </w:r>
      <w:proofErr w:type="spellStart"/>
      <w:r w:rsidRPr="00AC6EED">
        <w:t>нэс</w:t>
      </w:r>
      <w:proofErr w:type="spellEnd"/>
      <w:r w:rsidRPr="00AC6EED">
        <w:t xml:space="preserve"> 01/394 от 30.06.2022. по техническим условиям, размещен на официальном портале </w:t>
      </w:r>
      <w:proofErr w:type="spellStart"/>
      <w:r w:rsidRPr="00AC6EED">
        <w:t>Новоалександровского</w:t>
      </w:r>
      <w:proofErr w:type="spellEnd"/>
      <w:r w:rsidRPr="00AC6EED">
        <w:t xml:space="preserve"> городского округа Ставропольского края в сети «Интернет» </w:t>
      </w:r>
      <w:hyperlink r:id="rId4" w:history="1">
        <w:r w:rsidRPr="00AC6EED">
          <w:t>www.newalexandrovsk.ru</w:t>
        </w:r>
      </w:hyperlink>
      <w:r w:rsidRPr="00AC6EED">
        <w:t xml:space="preserve">, и официальном сайте Российской Федерации </w:t>
      </w:r>
      <w:hyperlink r:id="rId5" w:history="1">
        <w:r w:rsidRPr="00AC6EED">
          <w:t>www.torgi.gov.ru</w:t>
        </w:r>
      </w:hyperlink>
      <w:r w:rsidRPr="00AC6EED">
        <w:t xml:space="preserve"> в качестве приложения</w:t>
      </w:r>
      <w:r>
        <w:t xml:space="preserve"> к извещению.</w:t>
      </w:r>
    </w:p>
    <w:p w:rsidR="00F3163F" w:rsidRPr="00AC6EED" w:rsidRDefault="00F3163F" w:rsidP="00F3163F">
      <w:pPr>
        <w:pStyle w:val="a5"/>
        <w:ind w:firstLine="567"/>
        <w:jc w:val="both"/>
      </w:pPr>
      <w:r w:rsidRPr="00AC6EED">
        <w:rPr>
          <w:u w:val="single"/>
        </w:rPr>
        <w:t>6.</w:t>
      </w:r>
      <w:r w:rsidRPr="00AC6EED">
        <w:rPr>
          <w:u w:val="single"/>
          <w:lang w:eastAsia="x-none"/>
        </w:rPr>
        <w:t>Для о</w:t>
      </w:r>
      <w:r w:rsidRPr="00AC6EED">
        <w:rPr>
          <w:u w:val="single"/>
        </w:rPr>
        <w:t>смотра земельных участков</w:t>
      </w:r>
      <w:r w:rsidRPr="00AC6EED">
        <w:t xml:space="preserve"> заявителям необходимо подать заявку в письменном виде, по адресу: Ставропольский край, </w:t>
      </w:r>
      <w:proofErr w:type="spellStart"/>
      <w:r w:rsidRPr="00AC6EED">
        <w:t>г.Новоалександровск</w:t>
      </w:r>
      <w:proofErr w:type="spellEnd"/>
      <w:r w:rsidRPr="00AC6EED">
        <w:t xml:space="preserve">, </w:t>
      </w:r>
      <w:proofErr w:type="spellStart"/>
      <w:r w:rsidRPr="00AC6EED">
        <w:t>ул.Гагарина</w:t>
      </w:r>
      <w:proofErr w:type="spellEnd"/>
      <w:r w:rsidRPr="00AC6EED">
        <w:t xml:space="preserve">, 313, кабинет №15, в срок </w:t>
      </w:r>
      <w:r w:rsidRPr="00A00B9E">
        <w:t>до 16.02.2023. Заявители</w:t>
      </w:r>
      <w:r w:rsidRPr="00AC6EED">
        <w:t xml:space="preserve"> могут осмотреть земельные участки сам</w:t>
      </w:r>
      <w:r>
        <w:t xml:space="preserve">остоятельно. </w:t>
      </w:r>
    </w:p>
    <w:p w:rsidR="00F3163F" w:rsidRPr="00AC6EED" w:rsidRDefault="00F3163F" w:rsidP="00F3163F">
      <w:pPr>
        <w:pStyle w:val="a5"/>
        <w:tabs>
          <w:tab w:val="left" w:pos="3198"/>
        </w:tabs>
        <w:ind w:firstLine="567"/>
        <w:jc w:val="both"/>
        <w:rPr>
          <w:u w:val="single"/>
        </w:rPr>
      </w:pPr>
      <w:r w:rsidRPr="00AC6EED">
        <w:rPr>
          <w:u w:val="single"/>
        </w:rPr>
        <w:t>7.Прием заявок:</w:t>
      </w:r>
    </w:p>
    <w:p w:rsidR="00F3163F" w:rsidRPr="00AC6EED" w:rsidRDefault="00F3163F" w:rsidP="00F3163F">
      <w:pPr>
        <w:pStyle w:val="a5"/>
        <w:tabs>
          <w:tab w:val="left" w:pos="3198"/>
        </w:tabs>
        <w:ind w:firstLine="567"/>
        <w:jc w:val="both"/>
      </w:pPr>
      <w:r w:rsidRPr="00AC6EED">
        <w:t>Форма заявки, проект договора аренды земельного участка размещены на официальном портале</w:t>
      </w:r>
      <w:r w:rsidR="0032233D" w:rsidRPr="0032233D">
        <w:rPr>
          <w:rFonts w:eastAsia="Calibri"/>
        </w:rPr>
        <w:t xml:space="preserve"> </w:t>
      </w:r>
      <w:proofErr w:type="spellStart"/>
      <w:r w:rsidR="0032233D" w:rsidRPr="00803AF3">
        <w:rPr>
          <w:rFonts w:eastAsia="Calibri"/>
        </w:rPr>
        <w:t>Новоалександровского</w:t>
      </w:r>
      <w:proofErr w:type="spellEnd"/>
      <w:r w:rsidR="0032233D" w:rsidRPr="00803AF3">
        <w:rPr>
          <w:rFonts w:eastAsia="Calibri"/>
        </w:rPr>
        <w:t xml:space="preserve"> городского округа Ставропольского края </w:t>
      </w:r>
      <w:r w:rsidR="0032233D" w:rsidRPr="00803AF3">
        <w:rPr>
          <w:rFonts w:eastAsia="Arial Unicode MS"/>
          <w:iCs/>
          <w:lang w:bidi="ru-RU"/>
        </w:rPr>
        <w:t xml:space="preserve">в информационно – телекоммуникационной сети «Интернет»   </w:t>
      </w:r>
      <w:r w:rsidR="0032233D" w:rsidRPr="00803AF3">
        <w:rPr>
          <w:rFonts w:eastAsia="Arial Unicode MS"/>
          <w:iCs/>
          <w:lang w:val="en-US" w:bidi="ru-RU"/>
        </w:rPr>
        <w:t>http</w:t>
      </w:r>
      <w:r w:rsidR="0032233D" w:rsidRPr="00803AF3">
        <w:rPr>
          <w:rFonts w:eastAsia="Arial Unicode MS"/>
          <w:iCs/>
          <w:lang w:bidi="ru-RU"/>
        </w:rPr>
        <w:t>://</w:t>
      </w:r>
      <w:hyperlink r:id="rId6" w:history="1">
        <w:r w:rsidR="0032233D" w:rsidRPr="00803AF3">
          <w:t>newalexandrovsk.ru</w:t>
        </w:r>
      </w:hyperlink>
      <w:r w:rsidRPr="00AC6EED">
        <w:t xml:space="preserve">, и официальном сайте Российской Федерации www.torgi.gov.ru, а также могут быть получены по адресу приема заявок. </w:t>
      </w:r>
    </w:p>
    <w:p w:rsidR="00F3163F" w:rsidRPr="00AC6EED" w:rsidRDefault="00F3163F" w:rsidP="00F3163F">
      <w:pPr>
        <w:pStyle w:val="a5"/>
        <w:tabs>
          <w:tab w:val="left" w:pos="3198"/>
        </w:tabs>
        <w:ind w:firstLine="567"/>
        <w:jc w:val="both"/>
      </w:pPr>
      <w:r w:rsidRPr="00AC6EED">
        <w:t xml:space="preserve">Прием заявок на участие в аукционе осуществляется </w:t>
      </w:r>
      <w:r w:rsidRPr="00A00B9E">
        <w:rPr>
          <w:b/>
        </w:rPr>
        <w:t>с 19.01.2023 по 17.02.2023</w:t>
      </w:r>
      <w:r w:rsidRPr="00AC6EED">
        <w:t xml:space="preserve"> в рабочие дни с 9.00 до 15.00 час. (перерыв с 12.00 до 13.00 час.) по адресу: Ставропольский край, </w:t>
      </w:r>
      <w:proofErr w:type="spellStart"/>
      <w:r w:rsidRPr="00AC6EED">
        <w:t>г.Новоалександровск</w:t>
      </w:r>
      <w:proofErr w:type="spellEnd"/>
      <w:r w:rsidRPr="00AC6EED">
        <w:t xml:space="preserve">, </w:t>
      </w:r>
      <w:proofErr w:type="spellStart"/>
      <w:r w:rsidRPr="00AC6EED">
        <w:t>ул.Гагарина</w:t>
      </w:r>
      <w:proofErr w:type="spellEnd"/>
      <w:r w:rsidRPr="00AC6EED">
        <w:t>, 313, 1 этаж, кабинет №15, телефон для справок: (86544) 6-22-46.</w:t>
      </w:r>
    </w:p>
    <w:p w:rsidR="00F3163F" w:rsidRPr="00AC6EED" w:rsidRDefault="00F3163F" w:rsidP="00F3163F">
      <w:pPr>
        <w:pStyle w:val="a5"/>
        <w:tabs>
          <w:tab w:val="left" w:pos="3198"/>
        </w:tabs>
        <w:ind w:firstLine="567"/>
        <w:jc w:val="both"/>
      </w:pPr>
      <w:r w:rsidRPr="00AC6EED">
        <w:t>Для участия в аукционе заявители представляют в установленный срок следующие документы:</w:t>
      </w:r>
    </w:p>
    <w:p w:rsidR="00F3163F" w:rsidRPr="00AC6EED" w:rsidRDefault="00F3163F" w:rsidP="00F3163F">
      <w:pPr>
        <w:pStyle w:val="a5"/>
        <w:tabs>
          <w:tab w:val="left" w:pos="3198"/>
        </w:tabs>
        <w:ind w:firstLine="567"/>
        <w:jc w:val="both"/>
      </w:pPr>
      <w:r w:rsidRPr="00AC6EED">
        <w:t>1) заявка на участие в аукционе по установленной форме с указанием банковских реквизитов счета для возврата задатка (составляется в 2 экземплярах, один из которых остается у Организатора аукциона, другой - у заявителя);</w:t>
      </w:r>
    </w:p>
    <w:p w:rsidR="00F3163F" w:rsidRPr="00AC6EED" w:rsidRDefault="00F3163F" w:rsidP="00F3163F">
      <w:pPr>
        <w:pStyle w:val="a5"/>
        <w:tabs>
          <w:tab w:val="left" w:pos="3198"/>
        </w:tabs>
        <w:ind w:firstLine="567"/>
        <w:jc w:val="both"/>
      </w:pPr>
      <w:r w:rsidRPr="00AC6EED">
        <w:t>2) копии документов, удостоверяющих личность заявителя (для граждан);</w:t>
      </w:r>
    </w:p>
    <w:p w:rsidR="00F3163F" w:rsidRPr="00AC6EED" w:rsidRDefault="00F3163F" w:rsidP="00F3163F">
      <w:pPr>
        <w:pStyle w:val="a5"/>
        <w:tabs>
          <w:tab w:val="left" w:pos="3198"/>
        </w:tabs>
        <w:ind w:firstLine="567"/>
        <w:jc w:val="both"/>
      </w:pPr>
      <w:r w:rsidRPr="00AC6EED">
        <w:t xml:space="preserve">3) </w:t>
      </w:r>
      <w:proofErr w:type="gramStart"/>
      <w:r w:rsidRPr="00AC6EED">
        <w:t>надлежащим образом</w:t>
      </w:r>
      <w:proofErr w:type="gramEnd"/>
      <w:r w:rsidRPr="00AC6EED">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3163F" w:rsidRPr="00AC6EED" w:rsidRDefault="00F3163F" w:rsidP="00F3163F">
      <w:pPr>
        <w:pStyle w:val="a5"/>
        <w:tabs>
          <w:tab w:val="left" w:pos="3198"/>
        </w:tabs>
        <w:ind w:firstLine="567"/>
        <w:jc w:val="both"/>
      </w:pPr>
      <w:r w:rsidRPr="00AC6EED">
        <w:t>4) документы, подтверждающие внесение задатка.</w:t>
      </w:r>
    </w:p>
    <w:p w:rsidR="00F3163F" w:rsidRPr="00AC6EED" w:rsidRDefault="00F3163F" w:rsidP="00F3163F">
      <w:pPr>
        <w:pStyle w:val="a5"/>
        <w:tabs>
          <w:tab w:val="left" w:pos="3198"/>
        </w:tabs>
        <w:ind w:firstLine="567"/>
        <w:jc w:val="both"/>
      </w:pPr>
      <w:r w:rsidRPr="00AC6EED">
        <w:t xml:space="preserve">Представление документов, подтверждающих внесение задатка, признается заключением соглашения о задатке. </w:t>
      </w:r>
    </w:p>
    <w:p w:rsidR="00F3163F" w:rsidRPr="00AC6EED" w:rsidRDefault="00F3163F" w:rsidP="00F3163F">
      <w:pPr>
        <w:pStyle w:val="a5"/>
        <w:tabs>
          <w:tab w:val="left" w:pos="3198"/>
        </w:tabs>
        <w:ind w:firstLine="567"/>
        <w:jc w:val="both"/>
      </w:pPr>
      <w:r w:rsidRPr="00AC6EED">
        <w:t xml:space="preserve">От имени заявителя может действовать иное уполномоченное лицо. При этом на уполномоченное лицо должна быть надлежащим образом оформлена доверенность (оригинал). Указанная доверенность должна быть оформлена и выдана в соответствии с гражданским законодательством. </w:t>
      </w:r>
    </w:p>
    <w:p w:rsidR="00F3163F" w:rsidRPr="00AC6EED" w:rsidRDefault="00F3163F" w:rsidP="00F3163F">
      <w:pPr>
        <w:pStyle w:val="a5"/>
        <w:tabs>
          <w:tab w:val="left" w:pos="3198"/>
        </w:tabs>
        <w:ind w:firstLine="567"/>
        <w:jc w:val="both"/>
      </w:pPr>
      <w:r w:rsidRPr="00AC6EED">
        <w:t>Один заявитель вправе подать только одну заявку на участие в аукционе.</w:t>
      </w:r>
    </w:p>
    <w:p w:rsidR="00F3163F" w:rsidRPr="00AC6EED" w:rsidRDefault="00F3163F" w:rsidP="00F3163F">
      <w:pPr>
        <w:pStyle w:val="a5"/>
        <w:tabs>
          <w:tab w:val="left" w:pos="3198"/>
        </w:tabs>
        <w:ind w:firstLine="567"/>
        <w:jc w:val="both"/>
      </w:pPr>
      <w:r w:rsidRPr="00AC6EED">
        <w:t>Заявка на участие в аукционе, поступившая по истечении срока приема заявок, возвращается заявителю в день ее поступления.</w:t>
      </w:r>
    </w:p>
    <w:p w:rsidR="00F3163F" w:rsidRPr="00AC6EED" w:rsidRDefault="00F3163F" w:rsidP="00F3163F">
      <w:pPr>
        <w:pStyle w:val="a5"/>
        <w:tabs>
          <w:tab w:val="left" w:pos="3198"/>
        </w:tabs>
        <w:ind w:firstLine="567"/>
        <w:jc w:val="both"/>
      </w:pPr>
      <w:r w:rsidRPr="00AC6EED">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F3163F" w:rsidRPr="00AC6EED" w:rsidRDefault="00F3163F" w:rsidP="00F3163F">
      <w:pPr>
        <w:pStyle w:val="a5"/>
        <w:tabs>
          <w:tab w:val="left" w:pos="3198"/>
        </w:tabs>
        <w:ind w:firstLine="567"/>
        <w:jc w:val="both"/>
      </w:pPr>
      <w:r w:rsidRPr="00AC6EED">
        <w:lastRenderedPageBreak/>
        <w:t xml:space="preserve">Определение участников аукциона осуществляется </w:t>
      </w:r>
      <w:r w:rsidRPr="00A00B9E">
        <w:rPr>
          <w:b/>
        </w:rPr>
        <w:t>17.02.2023</w:t>
      </w:r>
      <w:r w:rsidRPr="00AC6EED">
        <w:t xml:space="preserve"> по адресу: Ставропольский край, </w:t>
      </w:r>
      <w:proofErr w:type="spellStart"/>
      <w:r w:rsidRPr="00AC6EED">
        <w:t>г.Новоалександровск</w:t>
      </w:r>
      <w:proofErr w:type="spellEnd"/>
      <w:r w:rsidRPr="00AC6EED">
        <w:t xml:space="preserve">, </w:t>
      </w:r>
      <w:proofErr w:type="spellStart"/>
      <w:r w:rsidRPr="00AC6EED">
        <w:t>ул.Гагарина</w:t>
      </w:r>
      <w:proofErr w:type="spellEnd"/>
      <w:r w:rsidRPr="00AC6EED">
        <w:t xml:space="preserve">, 313. Протокол рассмотрения заявок на участие в аукционе размещается на официальном портале </w:t>
      </w:r>
      <w:proofErr w:type="spellStart"/>
      <w:r w:rsidRPr="00AC6EED">
        <w:t>Новоалександровского</w:t>
      </w:r>
      <w:proofErr w:type="spellEnd"/>
      <w:r w:rsidRPr="00AC6EED">
        <w:t xml:space="preserve"> городского округа Ставропольского края </w:t>
      </w:r>
      <w:hyperlink r:id="rId7" w:history="1">
        <w:r w:rsidRPr="00AC6EED">
          <w:t>www.newalexandrovsk.ru</w:t>
        </w:r>
      </w:hyperlink>
      <w:r w:rsidRPr="00AC6EED">
        <w:t xml:space="preserve">, и официальном сайте Российской Федерации </w:t>
      </w:r>
      <w:hyperlink r:id="rId8" w:history="1">
        <w:r w:rsidRPr="00AC6EED">
          <w:t>www.torgi.gov.ru</w:t>
        </w:r>
      </w:hyperlink>
      <w:r w:rsidRPr="00AC6EED">
        <w:t>.</w:t>
      </w:r>
    </w:p>
    <w:p w:rsidR="00F3163F" w:rsidRPr="00AC6EED" w:rsidRDefault="00F3163F" w:rsidP="00F3163F">
      <w:pPr>
        <w:pStyle w:val="a5"/>
        <w:tabs>
          <w:tab w:val="left" w:pos="3198"/>
        </w:tabs>
        <w:ind w:firstLine="567"/>
        <w:jc w:val="both"/>
      </w:pPr>
      <w:r w:rsidRPr="00AC6EED">
        <w:rPr>
          <w:u w:val="single"/>
        </w:rPr>
        <w:t>8.Аукцион проводится:</w:t>
      </w:r>
      <w:r w:rsidRPr="00AC6EED">
        <w:t xml:space="preserve"> </w:t>
      </w:r>
      <w:r w:rsidR="00D76E7D">
        <w:rPr>
          <w:b/>
        </w:rPr>
        <w:t>21.02.2023 с 13</w:t>
      </w:r>
      <w:bookmarkStart w:id="0" w:name="_GoBack"/>
      <w:bookmarkEnd w:id="0"/>
      <w:r w:rsidRPr="00A00B9E">
        <w:rPr>
          <w:b/>
        </w:rPr>
        <w:t xml:space="preserve"> час. 00 мин.</w:t>
      </w:r>
      <w:r w:rsidRPr="00AC6EED">
        <w:t xml:space="preserve"> по адресу: Ставропольский край, </w:t>
      </w:r>
      <w:proofErr w:type="spellStart"/>
      <w:r w:rsidRPr="00AC6EED">
        <w:t>Новоалександровский</w:t>
      </w:r>
      <w:proofErr w:type="spellEnd"/>
      <w:r w:rsidRPr="00AC6EED">
        <w:t xml:space="preserve"> район, город Новоалександровск, </w:t>
      </w:r>
      <w:proofErr w:type="spellStart"/>
      <w:r w:rsidRPr="00AC6EED">
        <w:t>ул.Гагарина</w:t>
      </w:r>
      <w:proofErr w:type="spellEnd"/>
      <w:r w:rsidRPr="00AC6EED">
        <w:t xml:space="preserve">, 313, </w:t>
      </w:r>
      <w:r w:rsidRPr="00220177">
        <w:t>второй этаж, зал заседаний администрации.</w:t>
      </w:r>
      <w:r w:rsidRPr="00AC6EED">
        <w:t xml:space="preserve"> </w:t>
      </w:r>
    </w:p>
    <w:p w:rsidR="00F3163F" w:rsidRPr="00AC6EED" w:rsidRDefault="00F3163F" w:rsidP="00F3163F">
      <w:pPr>
        <w:pStyle w:val="a5"/>
        <w:tabs>
          <w:tab w:val="left" w:pos="3198"/>
        </w:tabs>
        <w:ind w:firstLine="567"/>
        <w:jc w:val="both"/>
      </w:pPr>
      <w:r w:rsidRPr="00AC6EED">
        <w:t>Регистрация участников аукциона осуществляется отдельно по каждому лоту в течение часа до начала проведения аукциона. Участники аукциона или их представители, опоздавшие на аукцион, считаются неявившимися и в зал для проведения аукциона не допускаются.</w:t>
      </w:r>
    </w:p>
    <w:p w:rsidR="00F3163F" w:rsidRPr="00AC6EED" w:rsidRDefault="00F3163F" w:rsidP="00F3163F">
      <w:pPr>
        <w:pStyle w:val="a5"/>
        <w:tabs>
          <w:tab w:val="left" w:pos="3198"/>
        </w:tabs>
        <w:ind w:firstLine="567"/>
        <w:jc w:val="both"/>
      </w:pPr>
      <w:r w:rsidRPr="00AC6EED">
        <w:t>Аукцион проводится отдельно по каждому лоту.</w:t>
      </w:r>
    </w:p>
    <w:p w:rsidR="00F3163F" w:rsidRPr="00AC6EED" w:rsidRDefault="00F3163F" w:rsidP="00F3163F">
      <w:pPr>
        <w:pStyle w:val="a5"/>
        <w:tabs>
          <w:tab w:val="left" w:pos="3198"/>
        </w:tabs>
        <w:ind w:firstLine="567"/>
        <w:jc w:val="both"/>
      </w:pPr>
      <w:r w:rsidRPr="00AC6EED">
        <w:t>Аукцион начинается с объявления аукционистом начала проведения аукциона, номера лота, наименования предмета аукциона и основных его характеристик, начальной цены (размера ежегодной арендной платы), шага аукциона, после чего аукционист предлагает участникам аукциона заявлять свои предложения по начальной цене аукциона путем поднятия карточек.</w:t>
      </w:r>
    </w:p>
    <w:p w:rsidR="00F3163F" w:rsidRPr="00AC6EED" w:rsidRDefault="00F3163F" w:rsidP="00F3163F">
      <w:pPr>
        <w:pStyle w:val="a5"/>
        <w:tabs>
          <w:tab w:val="left" w:pos="3198"/>
        </w:tabs>
        <w:ind w:firstLine="567"/>
        <w:jc w:val="both"/>
      </w:pPr>
      <w:r w:rsidRPr="00AC6EED">
        <w:t>Аукцион проводится путем повышения начальной цены аукциона на шаг аукциона, который устанавливается в фиксированной сумме и не изменяется в течение всего аукциона. 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w:t>
      </w:r>
    </w:p>
    <w:p w:rsidR="00F3163F" w:rsidRPr="00AC6EED" w:rsidRDefault="00F3163F" w:rsidP="00F3163F">
      <w:pPr>
        <w:pStyle w:val="a5"/>
        <w:tabs>
          <w:tab w:val="left" w:pos="3198"/>
        </w:tabs>
        <w:ind w:firstLine="567"/>
        <w:jc w:val="both"/>
      </w:pPr>
      <w:r w:rsidRPr="00AC6EED">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w:t>
      </w:r>
    </w:p>
    <w:p w:rsidR="00F3163F" w:rsidRPr="00AC6EED" w:rsidRDefault="00F3163F" w:rsidP="00F3163F">
      <w:pPr>
        <w:pStyle w:val="a5"/>
        <w:tabs>
          <w:tab w:val="left" w:pos="3198"/>
        </w:tabs>
        <w:ind w:firstLine="567"/>
        <w:jc w:val="both"/>
      </w:pPr>
      <w:r w:rsidRPr="00AC6EED">
        <w:t>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3163F" w:rsidRPr="00AC6EED" w:rsidRDefault="00F3163F" w:rsidP="00F3163F">
      <w:pPr>
        <w:pStyle w:val="a5"/>
        <w:tabs>
          <w:tab w:val="left" w:pos="3198"/>
        </w:tabs>
        <w:ind w:firstLine="567"/>
        <w:jc w:val="both"/>
      </w:pPr>
      <w:r w:rsidRPr="00AC6EED">
        <w:t>Победителем аукциона признается участник аукциона, номер карточки которого был назван аукционистом последним, и который предложил наибольший размер ежегодной арендной платы за земельный участок.</w:t>
      </w:r>
    </w:p>
    <w:p w:rsidR="00F3163F" w:rsidRPr="00AC6EED" w:rsidRDefault="00F3163F" w:rsidP="00F3163F">
      <w:pPr>
        <w:pStyle w:val="a5"/>
        <w:tabs>
          <w:tab w:val="left" w:pos="3198"/>
        </w:tabs>
        <w:ind w:firstLine="567"/>
        <w:jc w:val="both"/>
      </w:pPr>
      <w:r w:rsidRPr="00AC6EED">
        <w:t>Подведение итогов аукциона, определение победителей и подписание протокола о результатах аукциона осуществляется в день проведения аукциона.</w:t>
      </w:r>
    </w:p>
    <w:p w:rsidR="00F3163F" w:rsidRPr="00AC6EED" w:rsidRDefault="00F3163F" w:rsidP="00F3163F">
      <w:pPr>
        <w:pStyle w:val="a5"/>
        <w:tabs>
          <w:tab w:val="left" w:pos="3198"/>
        </w:tabs>
        <w:ind w:firstLine="567"/>
        <w:jc w:val="both"/>
      </w:pPr>
      <w:r w:rsidRPr="00AC6EED">
        <w:rPr>
          <w:u w:val="single"/>
        </w:rPr>
        <w:t>9.Задатки для участия в аукционе</w:t>
      </w:r>
      <w:r w:rsidRPr="00AC6EED">
        <w:t xml:space="preserve"> перечисляются по следующим банковским реквизитам:</w:t>
      </w:r>
    </w:p>
    <w:p w:rsidR="00F3163F" w:rsidRPr="006E19C7" w:rsidRDefault="00F3163F" w:rsidP="00F3163F">
      <w:pPr>
        <w:rPr>
          <w:bCs/>
        </w:rPr>
      </w:pPr>
      <w:r w:rsidRPr="006E19C7">
        <w:t>Управление имущественных отношений</w:t>
      </w:r>
      <w:r w:rsidRPr="006E19C7">
        <w:rPr>
          <w:bCs/>
        </w:rPr>
        <w:t xml:space="preserve"> администрации </w:t>
      </w:r>
      <w:proofErr w:type="spellStart"/>
      <w:r w:rsidRPr="006E19C7">
        <w:rPr>
          <w:bCs/>
        </w:rPr>
        <w:t>Новоалександровского</w:t>
      </w:r>
      <w:proofErr w:type="spellEnd"/>
      <w:r w:rsidRPr="006E19C7">
        <w:rPr>
          <w:bCs/>
        </w:rPr>
        <w:t xml:space="preserve"> городского округа Ставропольского края </w:t>
      </w:r>
    </w:p>
    <w:p w:rsidR="00F3163F" w:rsidRPr="006E19C7" w:rsidRDefault="00F3163F" w:rsidP="00F3163F">
      <w:pPr>
        <w:ind w:right="-709"/>
        <w:rPr>
          <w:bCs/>
        </w:rPr>
      </w:pPr>
      <w:r w:rsidRPr="006E19C7">
        <w:t xml:space="preserve">Адрес: РФ, 356000, Ставропольский край, </w:t>
      </w:r>
      <w:proofErr w:type="spellStart"/>
      <w:r w:rsidRPr="006E19C7">
        <w:t>г.Новоалександровск</w:t>
      </w:r>
      <w:proofErr w:type="spellEnd"/>
      <w:r w:rsidRPr="006E19C7">
        <w:t>, ул. Гагарина, 315</w:t>
      </w:r>
    </w:p>
    <w:p w:rsidR="00F3163F" w:rsidRPr="006E19C7" w:rsidRDefault="00F3163F" w:rsidP="00F3163F">
      <w:pPr>
        <w:ind w:right="-709"/>
      </w:pPr>
      <w:r w:rsidRPr="006E19C7">
        <w:t xml:space="preserve">Банк получателя: </w:t>
      </w:r>
    </w:p>
    <w:p w:rsidR="00F3163F" w:rsidRPr="006E19C7" w:rsidRDefault="00F3163F" w:rsidP="00F3163F">
      <w:pPr>
        <w:ind w:right="-709"/>
      </w:pPr>
      <w:r w:rsidRPr="006E19C7">
        <w:t>ИНН 2615016432, КПП 261501001</w:t>
      </w:r>
    </w:p>
    <w:p w:rsidR="00F3163F" w:rsidRPr="006E19C7" w:rsidRDefault="00F3163F" w:rsidP="00F3163F">
      <w:pPr>
        <w:ind w:right="-709"/>
      </w:pPr>
      <w:r w:rsidRPr="006E19C7">
        <w:t xml:space="preserve"> УФК по Ставропольскому краю (Управление имущественных отношений </w:t>
      </w:r>
      <w:proofErr w:type="spellStart"/>
      <w:r w:rsidRPr="006E19C7">
        <w:t>Новоалександровского</w:t>
      </w:r>
      <w:proofErr w:type="spellEnd"/>
      <w:r w:rsidRPr="006E19C7">
        <w:t xml:space="preserve"> городского округа) л/с 05213</w:t>
      </w:r>
      <w:r w:rsidRPr="006E19C7">
        <w:rPr>
          <w:lang w:val="en-US"/>
        </w:rPr>
        <w:t>D</w:t>
      </w:r>
      <w:r w:rsidRPr="006E19C7">
        <w:t>05860</w:t>
      </w:r>
    </w:p>
    <w:p w:rsidR="00F3163F" w:rsidRPr="006E19C7" w:rsidRDefault="00F3163F" w:rsidP="00F3163F">
      <w:pPr>
        <w:ind w:right="-709"/>
        <w:rPr>
          <w:bCs/>
        </w:rPr>
      </w:pPr>
      <w:r w:rsidRPr="006E19C7">
        <w:rPr>
          <w:bCs/>
        </w:rPr>
        <w:t>ОТДЕЛЕНИЕ СТАВРОПОЛЬ БАНКА РОССИИ / УФК по Ставропольскому краю</w:t>
      </w:r>
      <w:r w:rsidRPr="006E19C7">
        <w:rPr>
          <w:b/>
          <w:bCs/>
        </w:rPr>
        <w:t xml:space="preserve"> </w:t>
      </w:r>
      <w:r w:rsidRPr="006E19C7">
        <w:rPr>
          <w:bCs/>
        </w:rPr>
        <w:t>г. Ставрополь</w:t>
      </w:r>
    </w:p>
    <w:p w:rsidR="00F3163F" w:rsidRPr="006E19C7" w:rsidRDefault="00F3163F" w:rsidP="00F3163F">
      <w:pPr>
        <w:ind w:right="-709"/>
        <w:rPr>
          <w:bCs/>
        </w:rPr>
      </w:pPr>
      <w:r w:rsidRPr="006E19C7">
        <w:rPr>
          <w:bCs/>
        </w:rPr>
        <w:t>БИК 010702101</w:t>
      </w:r>
    </w:p>
    <w:p w:rsidR="00F3163F" w:rsidRPr="006E19C7" w:rsidRDefault="00F3163F" w:rsidP="00F3163F">
      <w:pPr>
        <w:ind w:right="-709"/>
      </w:pPr>
      <w:r w:rsidRPr="006E19C7">
        <w:t>Казначейский счет: 03232643077260002100</w:t>
      </w:r>
    </w:p>
    <w:p w:rsidR="00F3163F" w:rsidRPr="006E19C7" w:rsidRDefault="00F3163F" w:rsidP="00F3163F">
      <w:pPr>
        <w:ind w:right="-709"/>
      </w:pPr>
      <w:r w:rsidRPr="006E19C7">
        <w:t xml:space="preserve">Единый казначейский счет: </w:t>
      </w:r>
      <w:r w:rsidRPr="006E19C7">
        <w:rPr>
          <w:bCs/>
        </w:rPr>
        <w:t>40102810345370000013</w:t>
      </w:r>
    </w:p>
    <w:p w:rsidR="00F3163F" w:rsidRPr="006E19C7" w:rsidRDefault="00F3163F" w:rsidP="00F3163F">
      <w:pPr>
        <w:ind w:right="-709"/>
      </w:pPr>
      <w:r w:rsidRPr="006E19C7">
        <w:lastRenderedPageBreak/>
        <w:t>ОКТМО 07726000</w:t>
      </w:r>
    </w:p>
    <w:p w:rsidR="00F3163F" w:rsidRPr="006E19C7" w:rsidRDefault="00F3163F" w:rsidP="00F3163F">
      <w:pPr>
        <w:ind w:right="-709" w:hanging="567"/>
        <w:rPr>
          <w:bCs/>
        </w:rPr>
      </w:pPr>
      <w:r w:rsidRPr="006E19C7">
        <w:rPr>
          <w:bCs/>
        </w:rPr>
        <w:t xml:space="preserve">         КБК 00000000000000000000</w:t>
      </w:r>
    </w:p>
    <w:p w:rsidR="00F3163F" w:rsidRPr="00AC6EED" w:rsidRDefault="00F3163F" w:rsidP="00F3163F">
      <w:pPr>
        <w:pStyle w:val="a5"/>
        <w:tabs>
          <w:tab w:val="left" w:pos="3198"/>
        </w:tabs>
        <w:ind w:firstLine="567"/>
        <w:jc w:val="both"/>
      </w:pPr>
      <w:r w:rsidRPr="006E19C7">
        <w:t>поле «назначение платежа»: задаток для участия в аукционе на право заключения договора аренды земельного участка, лот №__.</w:t>
      </w:r>
    </w:p>
    <w:p w:rsidR="00F3163F" w:rsidRPr="00AC6EED" w:rsidRDefault="00F3163F" w:rsidP="00F3163F">
      <w:pPr>
        <w:pStyle w:val="a5"/>
        <w:tabs>
          <w:tab w:val="left" w:pos="3198"/>
        </w:tabs>
        <w:ind w:firstLine="567"/>
        <w:jc w:val="both"/>
      </w:pPr>
      <w:r w:rsidRPr="00AC6EED">
        <w:t xml:space="preserve">Задатки перечисляются единовременно не </w:t>
      </w:r>
      <w:r w:rsidRPr="00A00B9E">
        <w:t xml:space="preserve">позднее </w:t>
      </w:r>
      <w:r w:rsidRPr="00A00B9E">
        <w:rPr>
          <w:b/>
        </w:rPr>
        <w:t>15.02.2023</w:t>
      </w:r>
      <w:r w:rsidRPr="00A00B9E">
        <w:t xml:space="preserve"> и должны поступить на указанный счет не позднее </w:t>
      </w:r>
      <w:r w:rsidRPr="00A00B9E">
        <w:rPr>
          <w:b/>
        </w:rPr>
        <w:t>17.02.2023</w:t>
      </w:r>
      <w:r w:rsidRPr="00A00B9E">
        <w:t>.</w:t>
      </w:r>
    </w:p>
    <w:p w:rsidR="00F3163F" w:rsidRPr="00AC6EED" w:rsidRDefault="00F3163F" w:rsidP="00F3163F">
      <w:pPr>
        <w:pStyle w:val="a5"/>
        <w:tabs>
          <w:tab w:val="left" w:pos="3198"/>
        </w:tabs>
        <w:ind w:firstLine="567"/>
        <w:jc w:val="both"/>
      </w:pPr>
      <w:r w:rsidRPr="00AC6EED">
        <w:t xml:space="preserve">Задаток возвращается в течение трех рабочих дней: </w:t>
      </w:r>
    </w:p>
    <w:p w:rsidR="00F3163F" w:rsidRPr="00AC6EED" w:rsidRDefault="00F3163F" w:rsidP="00F3163F">
      <w:pPr>
        <w:pStyle w:val="a5"/>
        <w:tabs>
          <w:tab w:val="left" w:pos="3198"/>
        </w:tabs>
        <w:ind w:firstLine="567"/>
        <w:jc w:val="both"/>
      </w:pPr>
      <w:r w:rsidRPr="00AC6EED">
        <w:t>со дня поступления уведомления об отзыве заявки заявителю в случае отзыва в установленном порядке заявки на участие в аукционе;</w:t>
      </w:r>
    </w:p>
    <w:p w:rsidR="00F3163F" w:rsidRPr="00AC6EED" w:rsidRDefault="00F3163F" w:rsidP="00F3163F">
      <w:pPr>
        <w:pStyle w:val="a5"/>
        <w:tabs>
          <w:tab w:val="left" w:pos="3198"/>
        </w:tabs>
        <w:ind w:firstLine="567"/>
        <w:jc w:val="both"/>
      </w:pPr>
      <w:r w:rsidRPr="00AC6EED">
        <w:t>со дня оформления протокола приема заявок на участие в аукционе заявителю, не допущенному к участию в аукционе;</w:t>
      </w:r>
    </w:p>
    <w:p w:rsidR="00F3163F" w:rsidRPr="00AC6EED" w:rsidRDefault="00F3163F" w:rsidP="00F3163F">
      <w:pPr>
        <w:pStyle w:val="a5"/>
        <w:tabs>
          <w:tab w:val="left" w:pos="3198"/>
        </w:tabs>
        <w:ind w:firstLine="567"/>
        <w:jc w:val="both"/>
      </w:pPr>
      <w:r w:rsidRPr="00AC6EED">
        <w:t>со дня подписания протокола о результатах аукциона лицам, участвовавшим в аукционе, но не победившим в нем.</w:t>
      </w:r>
    </w:p>
    <w:p w:rsidR="00F3163F" w:rsidRPr="00AC6EED" w:rsidRDefault="00F3163F" w:rsidP="00F3163F">
      <w:pPr>
        <w:pStyle w:val="a5"/>
        <w:tabs>
          <w:tab w:val="left" w:pos="3198"/>
        </w:tabs>
        <w:ind w:firstLine="567"/>
        <w:jc w:val="both"/>
      </w:pPr>
      <w:r w:rsidRPr="00AC6EED">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пунктами 13, 14 или 20 статьи 39.12 Земельного кодекса РФ, засчитывается в счет арендной платы за него. Задатки, внесенные этими лицами, не заключившими в установленном статьей 39.12 Земельного кодекса РФ порядке договор аренды земельного участка вследствие уклонения от заключения договора аренды, не возвращаются.</w:t>
      </w:r>
    </w:p>
    <w:p w:rsidR="00F3163F" w:rsidRPr="00AC6EED" w:rsidRDefault="00F3163F" w:rsidP="00F3163F">
      <w:pPr>
        <w:pStyle w:val="a5"/>
        <w:tabs>
          <w:tab w:val="left" w:pos="3198"/>
        </w:tabs>
        <w:ind w:firstLine="567"/>
        <w:jc w:val="both"/>
      </w:pPr>
    </w:p>
    <w:p w:rsidR="00F3163F" w:rsidRPr="00AC6EED" w:rsidRDefault="00F3163F" w:rsidP="00F3163F">
      <w:pPr>
        <w:pStyle w:val="a5"/>
        <w:tabs>
          <w:tab w:val="left" w:pos="3198"/>
        </w:tabs>
        <w:ind w:firstLine="567"/>
        <w:jc w:val="both"/>
      </w:pPr>
    </w:p>
    <w:p w:rsidR="00F3163F" w:rsidRPr="00AC6EED" w:rsidRDefault="00F3163F" w:rsidP="00F3163F">
      <w:pPr>
        <w:pStyle w:val="a5"/>
        <w:tabs>
          <w:tab w:val="left" w:pos="3198"/>
        </w:tabs>
        <w:ind w:firstLine="567"/>
        <w:jc w:val="both"/>
      </w:pPr>
    </w:p>
    <w:p w:rsidR="00F3163F" w:rsidRDefault="00F3163F" w:rsidP="00F3163F">
      <w:pPr>
        <w:jc w:val="both"/>
      </w:pPr>
    </w:p>
    <w:p w:rsidR="00294983" w:rsidRDefault="00294983" w:rsidP="00F3163F">
      <w:pPr>
        <w:jc w:val="both"/>
      </w:pPr>
    </w:p>
    <w:p w:rsidR="00294983" w:rsidRDefault="00294983" w:rsidP="00F3163F">
      <w:pPr>
        <w:jc w:val="both"/>
      </w:pPr>
    </w:p>
    <w:p w:rsidR="00294983" w:rsidRDefault="00294983" w:rsidP="00F3163F">
      <w:pPr>
        <w:jc w:val="both"/>
      </w:pPr>
    </w:p>
    <w:p w:rsidR="00294983" w:rsidRPr="00AC6EED" w:rsidRDefault="00294983" w:rsidP="00F3163F">
      <w:pPr>
        <w:jc w:val="both"/>
      </w:pPr>
    </w:p>
    <w:sectPr w:rsidR="00294983" w:rsidRPr="00AC6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EB9"/>
    <w:rsid w:val="00014298"/>
    <w:rsid w:val="000D27D2"/>
    <w:rsid w:val="001D17BB"/>
    <w:rsid w:val="00294983"/>
    <w:rsid w:val="00320F5F"/>
    <w:rsid w:val="0032233D"/>
    <w:rsid w:val="00370AA5"/>
    <w:rsid w:val="00473FB2"/>
    <w:rsid w:val="004F4821"/>
    <w:rsid w:val="00563D1A"/>
    <w:rsid w:val="00824C0B"/>
    <w:rsid w:val="008B1312"/>
    <w:rsid w:val="009A5E2A"/>
    <w:rsid w:val="00A00B9E"/>
    <w:rsid w:val="00A05842"/>
    <w:rsid w:val="00AC466D"/>
    <w:rsid w:val="00AF1EB9"/>
    <w:rsid w:val="00C43566"/>
    <w:rsid w:val="00D3160E"/>
    <w:rsid w:val="00D76E7D"/>
    <w:rsid w:val="00F31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AD71"/>
  <w15:chartTrackingRefBased/>
  <w15:docId w15:val="{A94327FB-58F8-44D6-8F6E-882B13A9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5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3163F"/>
    <w:pPr>
      <w:jc w:val="both"/>
    </w:pPr>
    <w:rPr>
      <w:sz w:val="28"/>
      <w:szCs w:val="20"/>
      <w:lang w:val="x-none" w:eastAsia="x-none"/>
    </w:rPr>
  </w:style>
  <w:style w:type="character" w:customStyle="1" w:styleId="a4">
    <w:name w:val="Основной текст Знак"/>
    <w:basedOn w:val="a0"/>
    <w:link w:val="a3"/>
    <w:rsid w:val="00F3163F"/>
    <w:rPr>
      <w:rFonts w:ascii="Times New Roman" w:eastAsia="Times New Roman" w:hAnsi="Times New Roman" w:cs="Times New Roman"/>
      <w:sz w:val="28"/>
      <w:szCs w:val="20"/>
      <w:lang w:val="x-none" w:eastAsia="x-none"/>
    </w:rPr>
  </w:style>
  <w:style w:type="paragraph" w:customStyle="1" w:styleId="a5">
    <w:name w:val="Содержимое таблицы"/>
    <w:basedOn w:val="a"/>
    <w:rsid w:val="00F3163F"/>
    <w:pPr>
      <w:suppressLineNumbers/>
      <w:suppressAutoHyphens/>
    </w:pPr>
    <w:rPr>
      <w:lang w:eastAsia="ar-SA"/>
    </w:rPr>
  </w:style>
  <w:style w:type="character" w:styleId="a6">
    <w:name w:val="Hyperlink"/>
    <w:uiPriority w:val="99"/>
    <w:unhideWhenUsed/>
    <w:rsid w:val="008B131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11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webSettings" Target="webSettings.xml"/><Relationship Id="rId7" Type="http://schemas.openxmlformats.org/officeDocument/2006/relationships/hyperlink" Target="http://www.newalexandrovs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alexandrovsk.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hyperlink" Target="http://www.newalexandrovsk.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1573</Words>
  <Characters>8968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Толмачева</dc:creator>
  <cp:keywords/>
  <dc:description/>
  <cp:lastModifiedBy>Наталья Толмачева</cp:lastModifiedBy>
  <cp:revision>3</cp:revision>
  <dcterms:created xsi:type="dcterms:W3CDTF">2023-01-17T10:27:00Z</dcterms:created>
  <dcterms:modified xsi:type="dcterms:W3CDTF">2023-01-17T11:26:00Z</dcterms:modified>
</cp:coreProperties>
</file>