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76" w:rsidRDefault="00AF4476" w:rsidP="00EE27CF">
      <w:pPr>
        <w:spacing w:after="0" w:line="240" w:lineRule="auto"/>
        <w:contextualSpacing/>
        <w:jc w:val="center"/>
      </w:pPr>
    </w:p>
    <w:p w:rsidR="0033618F" w:rsidRPr="00FD6449" w:rsidRDefault="0033618F" w:rsidP="00EE27CF">
      <w:pPr>
        <w:spacing w:after="0" w:line="240" w:lineRule="auto"/>
        <w:contextualSpacing/>
        <w:jc w:val="center"/>
      </w:pPr>
      <w:r w:rsidRPr="00FD6449">
        <w:t>Пояснительная записка</w:t>
      </w:r>
    </w:p>
    <w:p w:rsidR="0033618F" w:rsidRDefault="0033618F" w:rsidP="00EE27CF">
      <w:pPr>
        <w:spacing w:after="0" w:line="240" w:lineRule="auto"/>
        <w:contextualSpacing/>
        <w:jc w:val="center"/>
      </w:pPr>
      <w:proofErr w:type="gramStart"/>
      <w:r w:rsidRPr="00FD6449">
        <w:t>к</w:t>
      </w:r>
      <w:proofErr w:type="gramEnd"/>
      <w:r w:rsidRPr="00FD6449">
        <w:t xml:space="preserve"> </w:t>
      </w:r>
      <w:r w:rsidR="00DD6F0A">
        <w:t xml:space="preserve">показателям, предоставляемым </w:t>
      </w:r>
      <w:r w:rsidR="009D71AA">
        <w:t>к</w:t>
      </w:r>
      <w:r w:rsidR="00DD6F0A">
        <w:t xml:space="preserve"> </w:t>
      </w:r>
      <w:r w:rsidR="00BF43FB">
        <w:t xml:space="preserve">предварительному </w:t>
      </w:r>
      <w:r w:rsidRPr="00FD6449">
        <w:t xml:space="preserve">прогнозу социально-экономического развития Новоалександровского </w:t>
      </w:r>
      <w:r w:rsidR="0097486E">
        <w:t xml:space="preserve">городского округа </w:t>
      </w:r>
      <w:r w:rsidRPr="00FD6449">
        <w:t xml:space="preserve">Ставропольского края на </w:t>
      </w:r>
      <w:r w:rsidR="0076274B">
        <w:t>202</w:t>
      </w:r>
      <w:r w:rsidR="00E16246">
        <w:t>4</w:t>
      </w:r>
      <w:r w:rsidR="0076274B">
        <w:t xml:space="preserve"> год и плановый </w:t>
      </w:r>
      <w:r w:rsidRPr="00FD6449">
        <w:t>период</w:t>
      </w:r>
      <w:r w:rsidR="002E7BD9">
        <w:t xml:space="preserve"> 2025</w:t>
      </w:r>
      <w:r w:rsidR="00E16246">
        <w:t xml:space="preserve"> и 2026 годов</w:t>
      </w:r>
    </w:p>
    <w:p w:rsidR="0097486E" w:rsidRDefault="0097486E" w:rsidP="00EE27CF">
      <w:pPr>
        <w:spacing w:after="0" w:line="240" w:lineRule="auto"/>
        <w:contextualSpacing/>
        <w:jc w:val="center"/>
      </w:pPr>
    </w:p>
    <w:p w:rsidR="00DD6F0A" w:rsidRPr="00DD6F0A" w:rsidRDefault="00DD6F0A" w:rsidP="007D4F32">
      <w:pPr>
        <w:pStyle w:val="ConsPlusNormal"/>
        <w:ind w:firstLine="567"/>
        <w:jc w:val="both"/>
      </w:pPr>
      <w:r w:rsidRPr="00DD6F0A">
        <w:t>Предварительный прогноз социально</w:t>
      </w:r>
      <w:r w:rsidR="00EB50F5">
        <w:t xml:space="preserve"> </w:t>
      </w:r>
      <w:r w:rsidRPr="00DD6F0A">
        <w:t>-</w:t>
      </w:r>
      <w:r w:rsidR="00EB50F5">
        <w:t xml:space="preserve"> </w:t>
      </w:r>
      <w:r w:rsidRPr="00DD6F0A">
        <w:t xml:space="preserve">экономического развития </w:t>
      </w:r>
      <w:r w:rsidR="004E68F7" w:rsidRPr="00FD6449">
        <w:t xml:space="preserve">Новоалександровского </w:t>
      </w:r>
      <w:r w:rsidR="004E68F7">
        <w:t xml:space="preserve">городского округа </w:t>
      </w:r>
      <w:r w:rsidR="004E68F7" w:rsidRPr="00FD6449">
        <w:t>Ставропольского края</w:t>
      </w:r>
      <w:r w:rsidR="004E68F7" w:rsidRPr="00DD6F0A">
        <w:t xml:space="preserve"> </w:t>
      </w:r>
      <w:r w:rsidRPr="00DD6F0A">
        <w:t xml:space="preserve">проводится с целью оценки существующего экономического потенциала, уровня жизни населения и оценки возможностей развития территории Новоалександровского городского округа Ставропольского края </w:t>
      </w:r>
      <w:r w:rsidR="008A2492" w:rsidRPr="00DD6F0A">
        <w:t xml:space="preserve">(далее – </w:t>
      </w:r>
      <w:r w:rsidR="00325E9D">
        <w:t>городской округ</w:t>
      </w:r>
      <w:r w:rsidR="008A2492" w:rsidRPr="00DD6F0A">
        <w:t>)</w:t>
      </w:r>
      <w:r w:rsidR="002E7BD9" w:rsidRPr="002E7BD9">
        <w:t xml:space="preserve"> </w:t>
      </w:r>
      <w:r w:rsidR="002E7BD9" w:rsidRPr="00FD6449">
        <w:t xml:space="preserve">на </w:t>
      </w:r>
      <w:r w:rsidR="002E7BD9">
        <w:t>202</w:t>
      </w:r>
      <w:r w:rsidR="00E16246">
        <w:t>4</w:t>
      </w:r>
      <w:r w:rsidR="002E7BD9">
        <w:t xml:space="preserve"> год и</w:t>
      </w:r>
      <w:r w:rsidR="00E16246">
        <w:t xml:space="preserve"> на</w:t>
      </w:r>
      <w:r w:rsidR="002E7BD9">
        <w:t xml:space="preserve"> плановый </w:t>
      </w:r>
      <w:r w:rsidR="002E7BD9" w:rsidRPr="00FD6449">
        <w:t>период</w:t>
      </w:r>
      <w:r w:rsidR="002E7BD9">
        <w:t xml:space="preserve"> 2025</w:t>
      </w:r>
      <w:r w:rsidR="00E16246">
        <w:t xml:space="preserve"> и 2026 годов</w:t>
      </w:r>
      <w:r w:rsidR="00A31442">
        <w:t>.</w:t>
      </w:r>
      <w:r w:rsidRPr="00DD6F0A">
        <w:t xml:space="preserve"> </w:t>
      </w:r>
      <w:r w:rsidR="00A31442">
        <w:t>Р</w:t>
      </w:r>
      <w:r w:rsidRPr="00DD6F0A">
        <w:t>азработан в соответствии с федеральным законодательством, законодательством Ставропольского края и нормативно</w:t>
      </w:r>
      <w:r w:rsidR="00EB50F5">
        <w:t xml:space="preserve"> </w:t>
      </w:r>
      <w:r w:rsidRPr="00DD6F0A">
        <w:t>-</w:t>
      </w:r>
      <w:r w:rsidR="00EB50F5">
        <w:t xml:space="preserve"> </w:t>
      </w:r>
      <w:r w:rsidRPr="00DD6F0A">
        <w:t>правовыми актами администрации Новоалександровского городского округа Ставропольского края.</w:t>
      </w:r>
    </w:p>
    <w:p w:rsidR="00DD6F0A" w:rsidRPr="00DD6F0A" w:rsidRDefault="00DD6F0A" w:rsidP="007D4F32">
      <w:pPr>
        <w:pStyle w:val="ConsPlusNormal"/>
        <w:ind w:firstLine="540"/>
        <w:jc w:val="both"/>
      </w:pPr>
      <w:r w:rsidRPr="00DD6F0A">
        <w:t>Нормативная база для разработки прогноза:</w:t>
      </w:r>
    </w:p>
    <w:p w:rsidR="00DD6F0A" w:rsidRPr="00DD6F0A" w:rsidRDefault="00DD6F0A" w:rsidP="007D4F32">
      <w:pPr>
        <w:pStyle w:val="ConsPlusNormal"/>
        <w:ind w:firstLine="540"/>
        <w:jc w:val="both"/>
      </w:pPr>
      <w:r w:rsidRPr="00DD6F0A">
        <w:t xml:space="preserve">- </w:t>
      </w:r>
      <w:hyperlink r:id="rId8" w:history="1">
        <w:r w:rsidRPr="00F70F9F">
          <w:t>постановление</w:t>
        </w:r>
      </w:hyperlink>
      <w:r w:rsidRPr="00DD6F0A">
        <w:t xml:space="preserve"> Правительства Российской Федерации от 22.07.2009</w:t>
      </w:r>
      <w:r w:rsidR="00DC56DF">
        <w:t>г.</w:t>
      </w:r>
      <w:r w:rsidRPr="00DD6F0A">
        <w:t xml:space="preserve"> </w:t>
      </w:r>
      <w:r w:rsidR="00D04DF3">
        <w:t>№</w:t>
      </w:r>
      <w:r w:rsidRPr="00DD6F0A">
        <w:t xml:space="preserve"> 596 "О порядке разработки прогноза социально-экономического развития Российской Федерации";</w:t>
      </w:r>
    </w:p>
    <w:p w:rsidR="00DD6F0A" w:rsidRPr="00DD6F0A" w:rsidRDefault="00DD6F0A" w:rsidP="007D4F32">
      <w:pPr>
        <w:pStyle w:val="ConsPlusNormal"/>
        <w:ind w:firstLine="540"/>
        <w:jc w:val="both"/>
      </w:pPr>
      <w:r w:rsidRPr="00DD6F0A">
        <w:t xml:space="preserve">- </w:t>
      </w:r>
      <w:hyperlink r:id="rId9" w:history="1">
        <w:r w:rsidRPr="00F70F9F">
          <w:t>постановление</w:t>
        </w:r>
      </w:hyperlink>
      <w:r w:rsidRPr="00DD6F0A">
        <w:t xml:space="preserve"> Правительства Ставропольского края от 26.04.2010</w:t>
      </w:r>
      <w:r w:rsidR="00DC56DF">
        <w:t>г.</w:t>
      </w:r>
      <w:r w:rsidRPr="00DD6F0A">
        <w:t xml:space="preserve"> </w:t>
      </w:r>
      <w:r w:rsidR="00D04DF3">
        <w:t>№</w:t>
      </w:r>
      <w:r w:rsidRPr="00DD6F0A">
        <w:t xml:space="preserve"> 132</w:t>
      </w:r>
      <w:r w:rsidR="00B1248F">
        <w:t xml:space="preserve"> </w:t>
      </w:r>
      <w:r w:rsidRPr="00DD6F0A">
        <w:t>-</w:t>
      </w:r>
      <w:r w:rsidR="00B1248F">
        <w:t xml:space="preserve"> </w:t>
      </w:r>
      <w:r w:rsidRPr="00DD6F0A">
        <w:t>п "О порядке разработки, корректировки, осуществления мониторинга и контроля реализации прогноза социально-экономического развития Ставропольского края на среднесрочный период";</w:t>
      </w:r>
    </w:p>
    <w:p w:rsidR="00DD6F0A" w:rsidRDefault="00DD6F0A" w:rsidP="007D4F32">
      <w:pPr>
        <w:spacing w:after="0" w:line="240" w:lineRule="auto"/>
        <w:ind w:firstLine="708"/>
        <w:contextualSpacing/>
        <w:jc w:val="both"/>
      </w:pPr>
      <w:r w:rsidRPr="00DD6F0A">
        <w:rPr>
          <w:szCs w:val="28"/>
        </w:rPr>
        <w:t>-</w:t>
      </w:r>
      <w:r w:rsidR="00F70F9F" w:rsidRPr="00F70F9F">
        <w:t xml:space="preserve"> </w:t>
      </w:r>
      <w:r w:rsidR="00F70F9F" w:rsidRPr="009E16AA">
        <w:t>постановлением администрации Новоалександровского городского округа Ставропольского края</w:t>
      </w:r>
      <w:r w:rsidR="00F70F9F">
        <w:t xml:space="preserve"> </w:t>
      </w:r>
      <w:r w:rsidR="00F70F9F" w:rsidRPr="009E16AA">
        <w:t>от 01.11.2017</w:t>
      </w:r>
      <w:r w:rsidR="00EB50F5">
        <w:t xml:space="preserve"> </w:t>
      </w:r>
      <w:r w:rsidR="00F70F9F" w:rsidRPr="009E16AA">
        <w:t xml:space="preserve">г. № </w:t>
      </w:r>
      <w:r w:rsidR="00F70F9F">
        <w:t>2</w:t>
      </w:r>
      <w:r w:rsidRPr="00DD6F0A">
        <w:rPr>
          <w:szCs w:val="28"/>
        </w:rPr>
        <w:t xml:space="preserve"> </w:t>
      </w:r>
      <w:r w:rsidR="00F70F9F">
        <w:rPr>
          <w:szCs w:val="28"/>
        </w:rPr>
        <w:t>«О п</w:t>
      </w:r>
      <w:r w:rsidR="00F70F9F">
        <w:rPr>
          <w:spacing w:val="-1"/>
          <w:szCs w:val="28"/>
        </w:rPr>
        <w:t>орядке</w:t>
      </w:r>
      <w:r w:rsidRPr="00245A82">
        <w:rPr>
          <w:spacing w:val="-1"/>
          <w:szCs w:val="28"/>
        </w:rPr>
        <w:t xml:space="preserve"> </w:t>
      </w:r>
      <w:r w:rsidRPr="00245A82">
        <w:rPr>
          <w:szCs w:val="28"/>
        </w:rPr>
        <w:t xml:space="preserve">разработки, корректировки, осуществления мониторинга и контроля реализации прогноза социально-экономического развития Новоалександровского </w:t>
      </w:r>
      <w:r>
        <w:rPr>
          <w:szCs w:val="28"/>
        </w:rPr>
        <w:t>городского округа</w:t>
      </w:r>
      <w:r w:rsidRPr="00245A82">
        <w:rPr>
          <w:szCs w:val="28"/>
        </w:rPr>
        <w:t xml:space="preserve"> Ставропольского края на среднесрочный период</w:t>
      </w:r>
      <w:r w:rsidR="00F70F9F">
        <w:rPr>
          <w:szCs w:val="28"/>
        </w:rPr>
        <w:t>»</w:t>
      </w:r>
      <w:r w:rsidRPr="009E16AA">
        <w:t>.</w:t>
      </w:r>
    </w:p>
    <w:p w:rsidR="00E16246" w:rsidRPr="00E16246" w:rsidRDefault="00E16246" w:rsidP="007D4F32">
      <w:pPr>
        <w:pStyle w:val="2"/>
        <w:shd w:val="clear" w:color="auto" w:fill="auto"/>
        <w:spacing w:line="240" w:lineRule="auto"/>
        <w:ind w:left="20" w:right="20" w:firstLine="688"/>
        <w:jc w:val="both"/>
        <w:rPr>
          <w:sz w:val="28"/>
          <w:szCs w:val="28"/>
        </w:rPr>
      </w:pPr>
      <w:r w:rsidRPr="00E16246">
        <w:rPr>
          <w:rStyle w:val="20pt"/>
          <w:rFonts w:eastAsiaTheme="majorEastAsia"/>
          <w:color w:val="000000"/>
          <w:sz w:val="28"/>
          <w:szCs w:val="28"/>
        </w:rPr>
        <w:t xml:space="preserve">Разработка </w:t>
      </w:r>
      <w:r w:rsidR="00325E9D">
        <w:rPr>
          <w:rStyle w:val="20pt"/>
          <w:rFonts w:eastAsiaTheme="majorEastAsia"/>
          <w:color w:val="000000"/>
          <w:sz w:val="28"/>
          <w:szCs w:val="28"/>
        </w:rPr>
        <w:t>предварительного п</w:t>
      </w:r>
      <w:r w:rsidRPr="00E16246">
        <w:rPr>
          <w:rStyle w:val="20pt"/>
          <w:rFonts w:eastAsiaTheme="majorEastAsia"/>
          <w:color w:val="000000"/>
          <w:sz w:val="28"/>
          <w:szCs w:val="28"/>
        </w:rPr>
        <w:t xml:space="preserve">рогноза </w:t>
      </w:r>
      <w:r w:rsidR="00325E9D" w:rsidRPr="00325E9D">
        <w:rPr>
          <w:sz w:val="28"/>
          <w:szCs w:val="28"/>
        </w:rPr>
        <w:t>социально-экономического развития  Новоалександровского городского округа Ставропольского края на 2024 год и на плановый период до 2025 и 2026 годов</w:t>
      </w:r>
      <w:r w:rsidR="00325E9D" w:rsidRPr="00FD6449">
        <w:t xml:space="preserve"> </w:t>
      </w:r>
      <w:r w:rsidR="00325E9D">
        <w:t xml:space="preserve"> </w:t>
      </w:r>
      <w:r w:rsidRPr="00E16246">
        <w:rPr>
          <w:rStyle w:val="20pt"/>
          <w:rFonts w:eastAsiaTheme="majorEastAsia"/>
          <w:color w:val="000000"/>
          <w:sz w:val="28"/>
          <w:szCs w:val="28"/>
        </w:rPr>
        <w:t>осуществлялась исходя из приоритетов и задач, определенных указами Президента Российской Федерации от 7 мая 2018 года № 204 «О национальных целях и стратегических задачах развития Россий</w:t>
      </w:r>
      <w:r w:rsidRPr="00E16246">
        <w:rPr>
          <w:rStyle w:val="20pt"/>
          <w:rFonts w:eastAsiaTheme="majorEastAsia"/>
          <w:color w:val="000000"/>
          <w:sz w:val="28"/>
          <w:szCs w:val="28"/>
        </w:rPr>
        <w:softHyphen/>
        <w:t>ской Федерации на период до 2024 года», от 21 июля 2020 года № 474 «О национальных целях развития Российской Федерации на период до 2030 года» (далее - указы Президента Российской Федерации), с учетом состояния и динамики мировой экономики, конъюнктуры мировых товарно-сырьевых рынков, а также состо</w:t>
      </w:r>
      <w:r w:rsidRPr="00E16246">
        <w:rPr>
          <w:rStyle w:val="20pt"/>
          <w:rFonts w:eastAsiaTheme="majorEastAsia"/>
          <w:color w:val="000000"/>
          <w:sz w:val="28"/>
          <w:szCs w:val="28"/>
        </w:rPr>
        <w:softHyphen/>
        <w:t>яния и тенденций развития российской экономики.</w:t>
      </w:r>
    </w:p>
    <w:p w:rsidR="00626105" w:rsidRPr="00273271" w:rsidRDefault="00DD6F0A" w:rsidP="007D4F32">
      <w:pPr>
        <w:pStyle w:val="ConsPlusNormal"/>
        <w:ind w:firstLine="567"/>
        <w:jc w:val="both"/>
      </w:pPr>
      <w:r w:rsidRPr="00DD6F0A">
        <w:t xml:space="preserve">Базой для разработки </w:t>
      </w:r>
      <w:r w:rsidR="009D71AA">
        <w:t xml:space="preserve">предварительного </w:t>
      </w:r>
      <w:r w:rsidRPr="00DD6F0A">
        <w:t xml:space="preserve">прогноза социально-экономического развития </w:t>
      </w:r>
      <w:r w:rsidR="00F70F9F">
        <w:t xml:space="preserve"> </w:t>
      </w:r>
      <w:r w:rsidR="008A2492">
        <w:t xml:space="preserve">Новоалександровского </w:t>
      </w:r>
      <w:r w:rsidR="008A2492" w:rsidRPr="00DD6F0A">
        <w:t xml:space="preserve">городского округа </w:t>
      </w:r>
      <w:r w:rsidR="008A2492">
        <w:t xml:space="preserve">Ставропольского края </w:t>
      </w:r>
      <w:r w:rsidR="002E7BD9" w:rsidRPr="00FD6449">
        <w:t xml:space="preserve">на </w:t>
      </w:r>
      <w:r w:rsidR="002E7BD9">
        <w:t>202</w:t>
      </w:r>
      <w:r w:rsidR="00E16246">
        <w:t>4</w:t>
      </w:r>
      <w:r w:rsidR="002E7BD9">
        <w:t xml:space="preserve"> год и</w:t>
      </w:r>
      <w:r w:rsidR="00E16246">
        <w:t xml:space="preserve"> на</w:t>
      </w:r>
      <w:r w:rsidR="002E7BD9">
        <w:t xml:space="preserve"> плановый </w:t>
      </w:r>
      <w:r w:rsidR="002E7BD9" w:rsidRPr="00FD6449">
        <w:t>период</w:t>
      </w:r>
      <w:r w:rsidR="002E7BD9">
        <w:t xml:space="preserve"> до 2025</w:t>
      </w:r>
      <w:r w:rsidR="00E16246">
        <w:t xml:space="preserve"> и 2026 годов</w:t>
      </w:r>
      <w:r w:rsidR="002E7BD9" w:rsidRPr="00FD6449">
        <w:t xml:space="preserve"> </w:t>
      </w:r>
      <w:r w:rsidR="00E16246">
        <w:t xml:space="preserve"> (далее - </w:t>
      </w:r>
      <w:r w:rsidR="00325E9D">
        <w:t>Прогноз</w:t>
      </w:r>
      <w:r w:rsidR="00E16246">
        <w:t>)</w:t>
      </w:r>
      <w:r w:rsidR="0076274B">
        <w:t xml:space="preserve"> </w:t>
      </w:r>
      <w:r w:rsidR="008A2492">
        <w:t xml:space="preserve"> </w:t>
      </w:r>
      <w:r w:rsidRPr="00DD6F0A">
        <w:t>являются основные показатели социальн</w:t>
      </w:r>
      <w:r w:rsidR="00F70F9F">
        <w:t xml:space="preserve">о-экономического </w:t>
      </w:r>
      <w:r w:rsidR="00F70F9F">
        <w:lastRenderedPageBreak/>
        <w:t>развития городского округа</w:t>
      </w:r>
      <w:r w:rsidRPr="00DD6F0A">
        <w:t xml:space="preserve"> за </w:t>
      </w:r>
      <w:r w:rsidR="00650836">
        <w:t>два</w:t>
      </w:r>
      <w:r w:rsidRPr="00DD6F0A">
        <w:t xml:space="preserve"> предыдущих года</w:t>
      </w:r>
      <w:r w:rsidR="0003147C">
        <w:t xml:space="preserve"> -</w:t>
      </w:r>
      <w:r w:rsidRPr="00DD6F0A">
        <w:t xml:space="preserve"> </w:t>
      </w:r>
      <w:r w:rsidR="00BF6497" w:rsidRPr="00DD6F0A">
        <w:t>официальные статистические данные за 20</w:t>
      </w:r>
      <w:r w:rsidR="002E7BD9">
        <w:t>2</w:t>
      </w:r>
      <w:r w:rsidR="00E16246">
        <w:t>1</w:t>
      </w:r>
      <w:r w:rsidR="00BF6497" w:rsidRPr="00DD6F0A">
        <w:t xml:space="preserve"> - 20</w:t>
      </w:r>
      <w:r w:rsidR="0003147C">
        <w:t>2</w:t>
      </w:r>
      <w:r w:rsidR="00E16246">
        <w:t>2</w:t>
      </w:r>
      <w:r w:rsidR="00BF6497" w:rsidRPr="00DD6F0A">
        <w:t xml:space="preserve"> годы,</w:t>
      </w:r>
      <w:r w:rsidR="00BF6497" w:rsidRPr="00BF6497">
        <w:rPr>
          <w:b/>
        </w:rPr>
        <w:t xml:space="preserve"> </w:t>
      </w:r>
      <w:r w:rsidR="00BF6497" w:rsidRPr="00626105">
        <w:t>предоставленные управлением Федеральной службы государственной статистики по Северо-Кавказскому федеральному округу (далее – Северо-</w:t>
      </w:r>
      <w:proofErr w:type="spellStart"/>
      <w:r w:rsidR="00BF6497" w:rsidRPr="00626105">
        <w:t>Кавказстат</w:t>
      </w:r>
      <w:proofErr w:type="spellEnd"/>
      <w:r w:rsidR="00BF6497" w:rsidRPr="00626105">
        <w:t xml:space="preserve">), </w:t>
      </w:r>
      <w:r w:rsidR="00626105">
        <w:t xml:space="preserve">а так же данные </w:t>
      </w:r>
      <w:r w:rsidR="00BF6497">
        <w:rPr>
          <w:b/>
        </w:rPr>
        <w:t xml:space="preserve"> </w:t>
      </w:r>
      <w:r w:rsidR="00626105">
        <w:t>структурных подразделений</w:t>
      </w:r>
      <w:r w:rsidR="00BF6497" w:rsidRPr="00B24B19">
        <w:t xml:space="preserve"> администрации Новоалександровского</w:t>
      </w:r>
      <w:r w:rsidR="00BF6497" w:rsidRPr="00245A82">
        <w:t xml:space="preserve"> </w:t>
      </w:r>
      <w:r w:rsidR="00BF6497" w:rsidRPr="00B24B19">
        <w:t>городского округа</w:t>
      </w:r>
      <w:r w:rsidR="00BF6497">
        <w:t xml:space="preserve"> </w:t>
      </w:r>
      <w:r w:rsidR="004E68F7">
        <w:t xml:space="preserve">Ставропольского края </w:t>
      </w:r>
      <w:r w:rsidR="00BF6497" w:rsidRPr="00B24B19">
        <w:t>и других субъектов прогнозирования</w:t>
      </w:r>
      <w:r w:rsidR="00626105" w:rsidRPr="00273271">
        <w:t>, осуществляющих деятельность на территории городского округа.</w:t>
      </w:r>
    </w:p>
    <w:p w:rsidR="00BF6497" w:rsidRDefault="00BF6497" w:rsidP="007D4F32">
      <w:pPr>
        <w:spacing w:after="0" w:line="240" w:lineRule="auto"/>
        <w:ind w:firstLine="567"/>
        <w:contextualSpacing/>
        <w:jc w:val="both"/>
      </w:pPr>
      <w:r>
        <w:t>При расчете оценочных показателей на 202</w:t>
      </w:r>
      <w:r w:rsidR="00E16246">
        <w:t>3</w:t>
      </w:r>
      <w:r>
        <w:t xml:space="preserve"> год (ожидаемые итоги) учитывались тенденции, которые сложились за </w:t>
      </w:r>
      <w:r w:rsidR="00E16246">
        <w:t>1 квартал</w:t>
      </w:r>
      <w:r w:rsidR="009D71AA">
        <w:t xml:space="preserve"> </w:t>
      </w:r>
      <w:r>
        <w:t>202</w:t>
      </w:r>
      <w:r w:rsidR="00E16246">
        <w:t>3</w:t>
      </w:r>
      <w:r>
        <w:t xml:space="preserve"> года и с высокой вероятностью формируют общую картину текущего года. </w:t>
      </w:r>
    </w:p>
    <w:p w:rsidR="00BC5C9B" w:rsidRDefault="00BC5C9B" w:rsidP="007D4F32">
      <w:pPr>
        <w:pStyle w:val="ConsPlusTitle"/>
        <w:widowControl/>
        <w:ind w:firstLine="567"/>
        <w:jc w:val="both"/>
        <w:rPr>
          <w:b w:val="0"/>
        </w:rPr>
      </w:pPr>
      <w:r w:rsidRPr="00B24B19">
        <w:rPr>
          <w:b w:val="0"/>
        </w:rPr>
        <w:t>Прогнозируемые показатели на период до 202</w:t>
      </w:r>
      <w:r w:rsidR="00E16246">
        <w:rPr>
          <w:b w:val="0"/>
        </w:rPr>
        <w:t>6</w:t>
      </w:r>
      <w:r w:rsidR="004E68F7">
        <w:rPr>
          <w:b w:val="0"/>
        </w:rPr>
        <w:t xml:space="preserve"> года</w:t>
      </w:r>
      <w:r w:rsidRPr="00B24B19">
        <w:rPr>
          <w:b w:val="0"/>
        </w:rPr>
        <w:t xml:space="preserve"> просчитаны с учётом изменения объёмов производства организаций, на основании индексов - дефляторов </w:t>
      </w:r>
      <w:r>
        <w:rPr>
          <w:b w:val="0"/>
        </w:rPr>
        <w:t xml:space="preserve">и </w:t>
      </w:r>
      <w:r w:rsidRPr="00B24B19">
        <w:rPr>
          <w:b w:val="0"/>
        </w:rPr>
        <w:t>индексов цен</w:t>
      </w:r>
      <w:r w:rsidRPr="0053599F">
        <w:rPr>
          <w:b w:val="0"/>
        </w:rPr>
        <w:t xml:space="preserve"> </w:t>
      </w:r>
      <w:r w:rsidRPr="00B24B19">
        <w:rPr>
          <w:b w:val="0"/>
        </w:rPr>
        <w:t>производителей по ви</w:t>
      </w:r>
      <w:r>
        <w:rPr>
          <w:b w:val="0"/>
        </w:rPr>
        <w:t>дам экономической деятельности</w:t>
      </w:r>
      <w:r w:rsidRPr="00B24B19">
        <w:rPr>
          <w:b w:val="0"/>
        </w:rPr>
        <w:t>, утверждённых Минэкономразвития России на период до 202</w:t>
      </w:r>
      <w:r w:rsidR="00E16246">
        <w:rPr>
          <w:b w:val="0"/>
        </w:rPr>
        <w:t>6</w:t>
      </w:r>
      <w:r w:rsidRPr="00B24B19">
        <w:rPr>
          <w:b w:val="0"/>
        </w:rPr>
        <w:t xml:space="preserve"> года и данных предоставленных структурными подразделениями администрации городского округа</w:t>
      </w:r>
      <w:r>
        <w:rPr>
          <w:b w:val="0"/>
        </w:rPr>
        <w:t xml:space="preserve"> </w:t>
      </w:r>
      <w:r w:rsidRPr="00B24B19">
        <w:rPr>
          <w:b w:val="0"/>
        </w:rPr>
        <w:t>и других субъектов прогнозирования.</w:t>
      </w:r>
    </w:p>
    <w:p w:rsidR="00BC5C9B" w:rsidRPr="0011084A" w:rsidRDefault="00375A1F" w:rsidP="007D4F32">
      <w:pPr>
        <w:pStyle w:val="ConsPlusTitle"/>
        <w:widowControl/>
        <w:ind w:firstLine="567"/>
        <w:jc w:val="both"/>
        <w:rPr>
          <w:b w:val="0"/>
        </w:rPr>
      </w:pPr>
      <w:r>
        <w:rPr>
          <w:b w:val="0"/>
        </w:rPr>
        <w:t>П</w:t>
      </w:r>
      <w:r w:rsidR="00BC5C9B" w:rsidRPr="001576F0">
        <w:rPr>
          <w:b w:val="0"/>
        </w:rPr>
        <w:t xml:space="preserve">рогноз разработан отделом экономического развития администрации </w:t>
      </w:r>
      <w:r w:rsidR="00BC5C9B">
        <w:rPr>
          <w:b w:val="0"/>
        </w:rPr>
        <w:t>Новоалександровс</w:t>
      </w:r>
      <w:r w:rsidR="00BC5C9B" w:rsidRPr="001576F0">
        <w:rPr>
          <w:b w:val="0"/>
        </w:rPr>
        <w:t>кого городского округа Ставропольского края</w:t>
      </w:r>
      <w:r w:rsidR="00BC5C9B" w:rsidRPr="00996506">
        <w:t xml:space="preserve"> </w:t>
      </w:r>
      <w:r w:rsidR="00BC5C9B" w:rsidRPr="00996506">
        <w:rPr>
          <w:b w:val="0"/>
        </w:rPr>
        <w:t xml:space="preserve">в </w:t>
      </w:r>
      <w:r w:rsidR="00BC5C9B">
        <w:rPr>
          <w:b w:val="0"/>
        </w:rPr>
        <w:t>двух</w:t>
      </w:r>
      <w:r w:rsidR="00BC5C9B" w:rsidRPr="00996506">
        <w:rPr>
          <w:b w:val="0"/>
        </w:rPr>
        <w:t xml:space="preserve"> основных вариа</w:t>
      </w:r>
      <w:r w:rsidR="00BC5C9B">
        <w:rPr>
          <w:b w:val="0"/>
        </w:rPr>
        <w:t>нтах:</w:t>
      </w:r>
      <w:r w:rsidR="00BC5C9B" w:rsidRPr="00060145">
        <w:rPr>
          <w:b w:val="0"/>
        </w:rPr>
        <w:t xml:space="preserve"> </w:t>
      </w:r>
      <w:r w:rsidR="0011084A" w:rsidRPr="0011084A">
        <w:rPr>
          <w:b w:val="0"/>
        </w:rPr>
        <w:t>вариант 1 (консервативный) и вариант 2 (базовый)</w:t>
      </w:r>
      <w:r w:rsidR="00BC5C9B" w:rsidRPr="0011084A">
        <w:rPr>
          <w:b w:val="0"/>
        </w:rPr>
        <w:t xml:space="preserve">. </w:t>
      </w:r>
    </w:p>
    <w:p w:rsidR="002E7BD9" w:rsidRPr="0011084A" w:rsidRDefault="0011084A" w:rsidP="007D4F32">
      <w:pPr>
        <w:pStyle w:val="Default"/>
        <w:ind w:firstLine="567"/>
        <w:jc w:val="both"/>
        <w:rPr>
          <w:sz w:val="28"/>
          <w:szCs w:val="28"/>
        </w:rPr>
      </w:pPr>
      <w:r w:rsidRPr="0011084A">
        <w:rPr>
          <w:sz w:val="28"/>
          <w:szCs w:val="28"/>
        </w:rPr>
        <w:t>Вариант 1 (консервативный)</w:t>
      </w:r>
      <w:r w:rsidR="00BC5C9B" w:rsidRPr="0011084A">
        <w:rPr>
          <w:sz w:val="28"/>
          <w:szCs w:val="28"/>
        </w:rPr>
        <w:t xml:space="preserve"> вариант прогноза городского округа основан на предпосылке</w:t>
      </w:r>
      <w:r w:rsidR="00D76328" w:rsidRPr="0011084A">
        <w:rPr>
          <w:sz w:val="28"/>
          <w:szCs w:val="28"/>
        </w:rPr>
        <w:t>,</w:t>
      </w:r>
      <w:r w:rsidR="00A31442" w:rsidRPr="0011084A">
        <w:rPr>
          <w:sz w:val="28"/>
          <w:szCs w:val="28"/>
        </w:rPr>
        <w:t xml:space="preserve"> в связи </w:t>
      </w:r>
      <w:r w:rsidR="009F753C" w:rsidRPr="0011084A">
        <w:rPr>
          <w:sz w:val="28"/>
          <w:szCs w:val="28"/>
        </w:rPr>
        <w:t>с введенными с февраля 2022 года иностранными государствами санкционных ограничений;</w:t>
      </w:r>
    </w:p>
    <w:p w:rsidR="00BC5C9B" w:rsidRPr="0011084A" w:rsidRDefault="0011084A" w:rsidP="007D4F32">
      <w:pPr>
        <w:pStyle w:val="ConsPlusTitle"/>
        <w:widowControl/>
        <w:tabs>
          <w:tab w:val="left" w:pos="0"/>
        </w:tabs>
        <w:ind w:firstLine="567"/>
        <w:jc w:val="both"/>
        <w:rPr>
          <w:b w:val="0"/>
        </w:rPr>
      </w:pPr>
      <w:r w:rsidRPr="0011084A">
        <w:rPr>
          <w:b w:val="0"/>
        </w:rPr>
        <w:t>Вариант 2 (</w:t>
      </w:r>
      <w:r w:rsidR="00BC5C9B" w:rsidRPr="0011084A">
        <w:rPr>
          <w:b w:val="0"/>
        </w:rPr>
        <w:t>базовый</w:t>
      </w:r>
      <w:r w:rsidRPr="0011084A">
        <w:rPr>
          <w:b w:val="0"/>
        </w:rPr>
        <w:t>)</w:t>
      </w:r>
      <w:r w:rsidR="00BC5C9B" w:rsidRPr="0011084A">
        <w:rPr>
          <w:b w:val="0"/>
        </w:rPr>
        <w:t xml:space="preserve"> вариант прогноза развития описывает наиб</w:t>
      </w:r>
      <w:r w:rsidR="009F753C" w:rsidRPr="0011084A">
        <w:rPr>
          <w:b w:val="0"/>
        </w:rPr>
        <w:t xml:space="preserve">олее вероятные сценарные условия. Это облегчение и ускорение </w:t>
      </w:r>
      <w:r w:rsidR="009F753C" w:rsidRPr="0011084A">
        <w:rPr>
          <w:b w:val="0"/>
          <w:bCs w:val="0"/>
        </w:rPr>
        <w:t>адаптации экономики</w:t>
      </w:r>
      <w:r>
        <w:rPr>
          <w:b w:val="0"/>
          <w:bCs w:val="0"/>
        </w:rPr>
        <w:t xml:space="preserve"> городского округа</w:t>
      </w:r>
      <w:r w:rsidR="009F753C" w:rsidRPr="0011084A">
        <w:rPr>
          <w:b w:val="0"/>
          <w:bCs w:val="0"/>
        </w:rPr>
        <w:t xml:space="preserve"> к новым условиям </w:t>
      </w:r>
      <w:r w:rsidR="00BC5C9B" w:rsidRPr="0011084A">
        <w:rPr>
          <w:b w:val="0"/>
        </w:rPr>
        <w:t>развития</w:t>
      </w:r>
      <w:r w:rsidR="009F753C" w:rsidRPr="0011084A">
        <w:rPr>
          <w:b w:val="0"/>
        </w:rPr>
        <w:t xml:space="preserve"> и принимаемым</w:t>
      </w:r>
      <w:r w:rsidR="00BC5C9B" w:rsidRPr="0011084A">
        <w:rPr>
          <w:b w:val="0"/>
        </w:rPr>
        <w:t xml:space="preserve"> мер</w:t>
      </w:r>
      <w:r w:rsidR="009F753C" w:rsidRPr="0011084A">
        <w:rPr>
          <w:b w:val="0"/>
        </w:rPr>
        <w:t>ам</w:t>
      </w:r>
      <w:r w:rsidR="00BC5C9B" w:rsidRPr="0011084A">
        <w:rPr>
          <w:b w:val="0"/>
        </w:rPr>
        <w:t xml:space="preserve"> эконом</w:t>
      </w:r>
      <w:r w:rsidR="00A31442" w:rsidRPr="0011084A">
        <w:rPr>
          <w:b w:val="0"/>
        </w:rPr>
        <w:t>ической политики, обеспечивающим</w:t>
      </w:r>
      <w:r w:rsidR="00BC5C9B" w:rsidRPr="0011084A">
        <w:rPr>
          <w:b w:val="0"/>
        </w:rPr>
        <w:t xml:space="preserve"> восстановление занятости</w:t>
      </w:r>
      <w:r w:rsidR="00A31442" w:rsidRPr="0011084A">
        <w:rPr>
          <w:b w:val="0"/>
        </w:rPr>
        <w:t xml:space="preserve"> населения</w:t>
      </w:r>
      <w:r w:rsidR="00BC5C9B" w:rsidRPr="0011084A">
        <w:rPr>
          <w:b w:val="0"/>
        </w:rPr>
        <w:t xml:space="preserve"> и доходов населения</w:t>
      </w:r>
      <w:r w:rsidR="009F753C" w:rsidRPr="0011084A">
        <w:rPr>
          <w:b w:val="0"/>
        </w:rPr>
        <w:t>.</w:t>
      </w:r>
    </w:p>
    <w:p w:rsidR="0011084A" w:rsidRPr="0011084A" w:rsidRDefault="0011084A" w:rsidP="007D4F32">
      <w:pPr>
        <w:pStyle w:val="ConsPlusNormal"/>
        <w:ind w:firstLine="709"/>
        <w:jc w:val="both"/>
      </w:pPr>
      <w:r w:rsidRPr="0011084A">
        <w:t xml:space="preserve">Значения целевых показателей Прогноза отражают устойчивые темпы роста в реальном секторе экономики и повышение жизненного уровня населения Новоалександровского городского округа Ставропольского края. </w:t>
      </w:r>
    </w:p>
    <w:p w:rsidR="0003147C" w:rsidRPr="00C06DDB" w:rsidRDefault="009F52EF" w:rsidP="007D4F32">
      <w:pPr>
        <w:pStyle w:val="ConsPlusTitle"/>
        <w:widowControl/>
        <w:ind w:firstLine="567"/>
        <w:jc w:val="both"/>
        <w:rPr>
          <w:b w:val="0"/>
        </w:rPr>
      </w:pPr>
      <w:r w:rsidRPr="00C06DDB">
        <w:rPr>
          <w:b w:val="0"/>
        </w:rPr>
        <w:t>Траектория развития в кратко- и среднесрочной перспективе в настоящий момент характеризуется повышенной степенью неопределенности и может быть скорректирована на этапе подготовки уточненного среднесрочного прогноза социально-экономического развития Новоалександровского городского округа Ставропольского края в сентябре – октябре 202</w:t>
      </w:r>
      <w:r w:rsidR="00375A1F">
        <w:rPr>
          <w:b w:val="0"/>
        </w:rPr>
        <w:t>3</w:t>
      </w:r>
      <w:r w:rsidRPr="00C06DDB">
        <w:rPr>
          <w:b w:val="0"/>
        </w:rPr>
        <w:t xml:space="preserve"> года.</w:t>
      </w:r>
      <w:r w:rsidR="00BC5C9B" w:rsidRPr="00C06DDB">
        <w:rPr>
          <w:b w:val="0"/>
        </w:rPr>
        <w:t xml:space="preserve"> </w:t>
      </w:r>
    </w:p>
    <w:p w:rsidR="004E68F7" w:rsidRDefault="00DD6F0A" w:rsidP="007D4F32">
      <w:pPr>
        <w:pStyle w:val="ConsPlusTitle"/>
        <w:widowControl/>
        <w:tabs>
          <w:tab w:val="left" w:pos="0"/>
        </w:tabs>
        <w:ind w:firstLine="567"/>
        <w:jc w:val="both"/>
        <w:rPr>
          <w:b w:val="0"/>
        </w:rPr>
      </w:pPr>
      <w:r w:rsidRPr="0003147C">
        <w:rPr>
          <w:b w:val="0"/>
        </w:rPr>
        <w:t xml:space="preserve">В число показателей прогноза входят: показатели численности и занятости населения, развития промышленного </w:t>
      </w:r>
      <w:r w:rsidR="00B33CFA" w:rsidRPr="0003147C">
        <w:rPr>
          <w:b w:val="0"/>
        </w:rPr>
        <w:t xml:space="preserve">и сельскохозяйственного </w:t>
      </w:r>
      <w:r w:rsidRPr="0003147C">
        <w:rPr>
          <w:b w:val="0"/>
        </w:rPr>
        <w:t xml:space="preserve">производства, строительства, малого и среднего предпринимательства, распределение доходов и расходов </w:t>
      </w:r>
      <w:r w:rsidR="00B33CFA" w:rsidRPr="0003147C">
        <w:rPr>
          <w:b w:val="0"/>
        </w:rPr>
        <w:t>городского округа</w:t>
      </w:r>
      <w:r w:rsidRPr="0003147C">
        <w:rPr>
          <w:b w:val="0"/>
        </w:rPr>
        <w:t>, фонда оплаты труда,</w:t>
      </w:r>
      <w:r w:rsidR="00B33CFA" w:rsidRPr="0003147C">
        <w:rPr>
          <w:b w:val="0"/>
        </w:rPr>
        <w:t xml:space="preserve"> номинальной начисленной среднемесячной заработной платы,</w:t>
      </w:r>
      <w:r w:rsidRPr="0003147C">
        <w:rPr>
          <w:b w:val="0"/>
        </w:rPr>
        <w:t xml:space="preserve"> оборота розничной торговли и объема платных услуг, </w:t>
      </w:r>
      <w:r w:rsidR="00B33CFA" w:rsidRPr="0003147C">
        <w:rPr>
          <w:b w:val="0"/>
        </w:rPr>
        <w:t xml:space="preserve">объема </w:t>
      </w:r>
      <w:r w:rsidRPr="0003147C">
        <w:rPr>
          <w:b w:val="0"/>
        </w:rPr>
        <w:t xml:space="preserve">инвестиций в основной капитал, показатели </w:t>
      </w:r>
      <w:r w:rsidR="00B33CFA" w:rsidRPr="0003147C">
        <w:rPr>
          <w:b w:val="0"/>
        </w:rPr>
        <w:t>обеспеченности населения городского округа</w:t>
      </w:r>
      <w:r w:rsidRPr="0003147C">
        <w:rPr>
          <w:b w:val="0"/>
        </w:rPr>
        <w:t xml:space="preserve"> услугами учреждений</w:t>
      </w:r>
      <w:r w:rsidR="00B33CFA" w:rsidRPr="0003147C">
        <w:rPr>
          <w:b w:val="0"/>
        </w:rPr>
        <w:t xml:space="preserve"> здравоохранения, образования и</w:t>
      </w:r>
      <w:r w:rsidRPr="0003147C">
        <w:rPr>
          <w:b w:val="0"/>
        </w:rPr>
        <w:t xml:space="preserve"> культуры</w:t>
      </w:r>
      <w:r w:rsidR="00B33CFA" w:rsidRPr="0003147C">
        <w:rPr>
          <w:b w:val="0"/>
        </w:rPr>
        <w:t>.</w:t>
      </w:r>
      <w:r w:rsidR="004E68F7">
        <w:rPr>
          <w:b w:val="0"/>
        </w:rPr>
        <w:t xml:space="preserve"> </w:t>
      </w:r>
    </w:p>
    <w:p w:rsidR="00C935DC" w:rsidRDefault="00DD6F0A" w:rsidP="007D4F32">
      <w:pPr>
        <w:pStyle w:val="ConsPlusTitle"/>
        <w:widowControl/>
        <w:ind w:firstLine="567"/>
        <w:jc w:val="both"/>
        <w:rPr>
          <w:b w:val="0"/>
        </w:rPr>
      </w:pPr>
      <w:r w:rsidRPr="004E68F7">
        <w:rPr>
          <w:b w:val="0"/>
        </w:rPr>
        <w:lastRenderedPageBreak/>
        <w:t>Прогноз сформирован исходя из принципов долгосрочных целей социальн</w:t>
      </w:r>
      <w:r w:rsidR="00DC0B6F" w:rsidRPr="004E68F7">
        <w:rPr>
          <w:b w:val="0"/>
        </w:rPr>
        <w:t>о</w:t>
      </w:r>
      <w:r w:rsidR="00EB50F5">
        <w:rPr>
          <w:b w:val="0"/>
        </w:rPr>
        <w:t xml:space="preserve"> </w:t>
      </w:r>
      <w:r w:rsidR="00DC0B6F" w:rsidRPr="004E68F7">
        <w:rPr>
          <w:b w:val="0"/>
        </w:rPr>
        <w:t>-</w:t>
      </w:r>
      <w:r w:rsidR="00EB50F5">
        <w:rPr>
          <w:b w:val="0"/>
        </w:rPr>
        <w:t xml:space="preserve"> </w:t>
      </w:r>
      <w:r w:rsidR="00DC0B6F" w:rsidRPr="004E68F7">
        <w:rPr>
          <w:b w:val="0"/>
        </w:rPr>
        <w:t>экономического развития городского округа</w:t>
      </w:r>
      <w:r w:rsidRPr="004E68F7">
        <w:rPr>
          <w:b w:val="0"/>
        </w:rPr>
        <w:t xml:space="preserve"> и показателей (индикаторов) их достижения в соответствии со </w:t>
      </w:r>
      <w:hyperlink r:id="rId10" w:history="1">
        <w:r w:rsidRPr="004E68F7">
          <w:rPr>
            <w:b w:val="0"/>
          </w:rPr>
          <w:t>Стратегией</w:t>
        </w:r>
      </w:hyperlink>
      <w:r w:rsidRPr="004E68F7">
        <w:rPr>
          <w:b w:val="0"/>
        </w:rPr>
        <w:t xml:space="preserve"> социально-экономического развития </w:t>
      </w:r>
      <w:r w:rsidR="00DC0B6F" w:rsidRPr="004E68F7">
        <w:rPr>
          <w:b w:val="0"/>
        </w:rPr>
        <w:t xml:space="preserve">Новоалександровского </w:t>
      </w:r>
      <w:r w:rsidRPr="004E68F7">
        <w:rPr>
          <w:b w:val="0"/>
        </w:rPr>
        <w:t xml:space="preserve">городского округа </w:t>
      </w:r>
      <w:r w:rsidR="00D776D4">
        <w:rPr>
          <w:b w:val="0"/>
        </w:rPr>
        <w:t>Ставропол</w:t>
      </w:r>
      <w:r w:rsidR="00DC0B6F" w:rsidRPr="004E68F7">
        <w:rPr>
          <w:b w:val="0"/>
        </w:rPr>
        <w:t>ьского края до 2035 года»</w:t>
      </w:r>
      <w:r w:rsidRPr="004E68F7">
        <w:rPr>
          <w:b w:val="0"/>
        </w:rPr>
        <w:t>, утвержденной решением Совета</w:t>
      </w:r>
      <w:r w:rsidR="0003147C" w:rsidRPr="004E68F7">
        <w:rPr>
          <w:b w:val="0"/>
        </w:rPr>
        <w:t xml:space="preserve"> депутатов Новоалександровского городского округа Ставропольского края первого созыва</w:t>
      </w:r>
      <w:r w:rsidRPr="004E68F7">
        <w:rPr>
          <w:b w:val="0"/>
        </w:rPr>
        <w:t xml:space="preserve"> от </w:t>
      </w:r>
      <w:r w:rsidR="0003147C" w:rsidRPr="004E68F7">
        <w:rPr>
          <w:b w:val="0"/>
        </w:rPr>
        <w:t>10</w:t>
      </w:r>
      <w:r w:rsidRPr="004E68F7">
        <w:rPr>
          <w:b w:val="0"/>
        </w:rPr>
        <w:t>.12.20</w:t>
      </w:r>
      <w:r w:rsidR="0003147C" w:rsidRPr="004E68F7">
        <w:rPr>
          <w:b w:val="0"/>
        </w:rPr>
        <w:t>1</w:t>
      </w:r>
      <w:r w:rsidRPr="004E68F7">
        <w:rPr>
          <w:b w:val="0"/>
        </w:rPr>
        <w:t>9</w:t>
      </w:r>
      <w:r w:rsidR="00B24F02">
        <w:rPr>
          <w:b w:val="0"/>
        </w:rPr>
        <w:t>г.</w:t>
      </w:r>
      <w:r w:rsidRPr="004E68F7">
        <w:rPr>
          <w:b w:val="0"/>
        </w:rPr>
        <w:t xml:space="preserve"> </w:t>
      </w:r>
      <w:r w:rsidR="0003147C" w:rsidRPr="004E68F7">
        <w:rPr>
          <w:b w:val="0"/>
        </w:rPr>
        <w:t xml:space="preserve">№ 32/349 </w:t>
      </w:r>
      <w:r w:rsidR="00375A1F" w:rsidRPr="00375A1F">
        <w:rPr>
          <w:b w:val="0"/>
        </w:rPr>
        <w:t>(внесены изменения от 07 сентября 2022 г. № 66/580)</w:t>
      </w:r>
      <w:r w:rsidRPr="00375A1F">
        <w:rPr>
          <w:b w:val="0"/>
        </w:rPr>
        <w:t xml:space="preserve"> (далее - Стратегия).</w:t>
      </w:r>
      <w:r w:rsidR="00C935DC" w:rsidRPr="00375A1F">
        <w:rPr>
          <w:b w:val="0"/>
        </w:rPr>
        <w:t xml:space="preserve"> </w:t>
      </w:r>
    </w:p>
    <w:p w:rsidR="00634D19" w:rsidRPr="003F5BD4" w:rsidRDefault="00634D19" w:rsidP="007D4F32">
      <w:pPr>
        <w:widowControl w:val="0"/>
        <w:suppressAutoHyphens/>
        <w:spacing w:after="0" w:line="240" w:lineRule="auto"/>
        <w:ind w:firstLine="567"/>
        <w:jc w:val="both"/>
        <w:rPr>
          <w:rFonts w:eastAsia="Arial Unicode MS" w:cs="Mangal"/>
          <w:kern w:val="1"/>
          <w:lang w:eastAsia="hi-IN" w:bidi="hi-IN"/>
        </w:rPr>
      </w:pPr>
      <w:r>
        <w:t xml:space="preserve">По статистическим данным, предоставленным управлением Федеральной службы государственной статистики по </w:t>
      </w:r>
      <w:proofErr w:type="spellStart"/>
      <w:r>
        <w:t>Северо</w:t>
      </w:r>
      <w:proofErr w:type="spellEnd"/>
      <w:r>
        <w:t xml:space="preserve"> - Кавказскому федеральному округу (далее – </w:t>
      </w:r>
      <w:proofErr w:type="spellStart"/>
      <w:r>
        <w:t>Северо</w:t>
      </w:r>
      <w:proofErr w:type="spellEnd"/>
      <w:r>
        <w:t xml:space="preserve"> - </w:t>
      </w:r>
      <w:proofErr w:type="spellStart"/>
      <w:r>
        <w:t>Кавказстат</w:t>
      </w:r>
      <w:proofErr w:type="spellEnd"/>
      <w:r>
        <w:t>) з</w:t>
      </w:r>
      <w:r>
        <w:rPr>
          <w:rFonts w:eastAsia="Arial Unicode MS" w:cs="Mangal"/>
          <w:kern w:val="1"/>
          <w:lang w:eastAsia="hi-IN" w:bidi="hi-IN"/>
        </w:rPr>
        <w:t>а 2022</w:t>
      </w:r>
      <w:r w:rsidRPr="003F5BD4">
        <w:rPr>
          <w:rFonts w:eastAsia="Arial Unicode MS" w:cs="Mangal"/>
          <w:kern w:val="1"/>
          <w:lang w:eastAsia="hi-IN" w:bidi="hi-IN"/>
        </w:rPr>
        <w:t xml:space="preserve"> год оборот крупных и средних организаций по всем видам экономической деятельности в действующих ценах составил 3</w:t>
      </w:r>
      <w:r>
        <w:rPr>
          <w:rFonts w:eastAsia="Arial Unicode MS" w:cs="Mangal"/>
          <w:kern w:val="1"/>
          <w:lang w:eastAsia="hi-IN" w:bidi="hi-IN"/>
        </w:rPr>
        <w:t>6</w:t>
      </w:r>
      <w:r w:rsidRPr="003F5BD4">
        <w:rPr>
          <w:rFonts w:eastAsia="Arial Unicode MS" w:cs="Mangal"/>
          <w:kern w:val="1"/>
          <w:lang w:eastAsia="hi-IN" w:bidi="hi-IN"/>
        </w:rPr>
        <w:t xml:space="preserve"> млрд. 9</w:t>
      </w:r>
      <w:r>
        <w:rPr>
          <w:rFonts w:eastAsia="Arial Unicode MS" w:cs="Mangal"/>
          <w:kern w:val="1"/>
          <w:lang w:eastAsia="hi-IN" w:bidi="hi-IN"/>
        </w:rPr>
        <w:t>56,3</w:t>
      </w:r>
      <w:r w:rsidRPr="003F5BD4">
        <w:rPr>
          <w:rFonts w:eastAsia="Arial Unicode MS" w:cs="Mangal"/>
          <w:kern w:val="1"/>
          <w:lang w:eastAsia="hi-IN" w:bidi="hi-IN"/>
        </w:rPr>
        <w:t xml:space="preserve"> млн. руб., и увеличился к 20</w:t>
      </w:r>
      <w:r>
        <w:rPr>
          <w:rFonts w:eastAsia="Arial Unicode MS" w:cs="Mangal"/>
          <w:kern w:val="1"/>
          <w:lang w:eastAsia="hi-IN" w:bidi="hi-IN"/>
        </w:rPr>
        <w:t>21</w:t>
      </w:r>
      <w:r w:rsidRPr="003F5BD4">
        <w:rPr>
          <w:rFonts w:eastAsia="Arial Unicode MS" w:cs="Mangal"/>
          <w:kern w:val="1"/>
          <w:lang w:eastAsia="hi-IN" w:bidi="hi-IN"/>
        </w:rPr>
        <w:t xml:space="preserve"> году на </w:t>
      </w:r>
      <w:r>
        <w:rPr>
          <w:rFonts w:eastAsia="Arial Unicode MS" w:cs="Mangal"/>
          <w:kern w:val="1"/>
          <w:lang w:eastAsia="hi-IN" w:bidi="hi-IN"/>
        </w:rPr>
        <w:t>12,2</w:t>
      </w:r>
      <w:r w:rsidRPr="003F5BD4">
        <w:rPr>
          <w:rFonts w:eastAsia="Arial Unicode MS" w:cs="Mangal"/>
          <w:kern w:val="1"/>
          <w:lang w:eastAsia="hi-IN" w:bidi="hi-IN"/>
        </w:rPr>
        <w:t xml:space="preserve"> % (202</w:t>
      </w:r>
      <w:r>
        <w:rPr>
          <w:rFonts w:eastAsia="Arial Unicode MS" w:cs="Mangal"/>
          <w:kern w:val="1"/>
          <w:lang w:eastAsia="hi-IN" w:bidi="hi-IN"/>
        </w:rPr>
        <w:t>1</w:t>
      </w:r>
      <w:r w:rsidRPr="003F5BD4">
        <w:rPr>
          <w:rFonts w:eastAsia="Arial Unicode MS" w:cs="Mangal"/>
          <w:kern w:val="1"/>
          <w:lang w:eastAsia="hi-IN" w:bidi="hi-IN"/>
        </w:rPr>
        <w:t xml:space="preserve"> г. -</w:t>
      </w:r>
      <w:r>
        <w:rPr>
          <w:rFonts w:eastAsia="Arial Unicode MS" w:cs="Mangal"/>
          <w:kern w:val="1"/>
          <w:lang w:eastAsia="hi-IN" w:bidi="hi-IN"/>
        </w:rPr>
        <w:t xml:space="preserve"> </w:t>
      </w:r>
      <w:r w:rsidRPr="003F5BD4">
        <w:rPr>
          <w:rFonts w:eastAsia="Arial Unicode MS" w:cs="Mangal"/>
          <w:kern w:val="1"/>
          <w:lang w:eastAsia="hi-IN" w:bidi="hi-IN"/>
        </w:rPr>
        <w:t>32 млрд. 925,8 млн. руб.).</w:t>
      </w:r>
    </w:p>
    <w:p w:rsidR="00634D19" w:rsidRDefault="00634D19" w:rsidP="007D4F32">
      <w:pPr>
        <w:spacing w:after="0" w:line="240" w:lineRule="auto"/>
        <w:ind w:firstLine="567"/>
        <w:jc w:val="both"/>
      </w:pPr>
      <w: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по крупным и средним организациям </w:t>
      </w:r>
      <w:r w:rsidRPr="003F5BD4">
        <w:rPr>
          <w:rFonts w:eastAsia="Arial Unicode MS" w:cs="Mangal"/>
          <w:color w:val="000000"/>
          <w:kern w:val="1"/>
          <w:lang w:eastAsia="hi-IN" w:bidi="hi-IN"/>
        </w:rPr>
        <w:t>Новоалександровско</w:t>
      </w:r>
      <w:r>
        <w:rPr>
          <w:rFonts w:eastAsia="Arial Unicode MS" w:cs="Mangal"/>
          <w:color w:val="000000"/>
          <w:kern w:val="1"/>
          <w:lang w:eastAsia="hi-IN" w:bidi="hi-IN"/>
        </w:rPr>
        <w:t xml:space="preserve">го </w:t>
      </w:r>
      <w:r>
        <w:t xml:space="preserve">городского округа за январь - декабрь 2022 года составил 14 млрд. 942,4 млн. рублей и </w:t>
      </w:r>
      <w:r w:rsidRPr="003F5BD4">
        <w:rPr>
          <w:rFonts w:eastAsia="Arial Unicode MS" w:cs="Mangal"/>
          <w:kern w:val="1"/>
          <w:lang w:eastAsia="hi-IN" w:bidi="hi-IN"/>
        </w:rPr>
        <w:t>увеличился к 20</w:t>
      </w:r>
      <w:r>
        <w:rPr>
          <w:rFonts w:eastAsia="Arial Unicode MS" w:cs="Mangal"/>
          <w:kern w:val="1"/>
          <w:lang w:eastAsia="hi-IN" w:bidi="hi-IN"/>
        </w:rPr>
        <w:t>21</w:t>
      </w:r>
      <w:r w:rsidRPr="003F5BD4">
        <w:rPr>
          <w:rFonts w:eastAsia="Arial Unicode MS" w:cs="Mangal"/>
          <w:kern w:val="1"/>
          <w:lang w:eastAsia="hi-IN" w:bidi="hi-IN"/>
        </w:rPr>
        <w:t xml:space="preserve"> году </w:t>
      </w:r>
      <w:r>
        <w:t>на 7 % (13 млрд. 963,5 млн. руб.).</w:t>
      </w:r>
    </w:p>
    <w:p w:rsidR="001420D1" w:rsidRDefault="001420D1" w:rsidP="007D4F32">
      <w:pPr>
        <w:spacing w:line="240" w:lineRule="auto"/>
        <w:ind w:firstLine="708"/>
        <w:jc w:val="both"/>
        <w:rPr>
          <w:szCs w:val="28"/>
        </w:rPr>
      </w:pPr>
      <w:r>
        <w:rPr>
          <w:szCs w:val="28"/>
        </w:rPr>
        <w:t>З</w:t>
      </w:r>
      <w:r w:rsidRPr="001903CF">
        <w:rPr>
          <w:szCs w:val="28"/>
        </w:rPr>
        <w:t xml:space="preserve">а 1 квартал 2023 года оборот крупных и средних предприятий по всем видам экономической деятельности в действующих ценах составил 7 млрд. 733,9 млн. руб., снижение к соответствующему периоду прошлого года на 12,1 % и составило </w:t>
      </w:r>
      <w:r w:rsidR="00EB50F5">
        <w:rPr>
          <w:szCs w:val="28"/>
        </w:rPr>
        <w:t>-</w:t>
      </w:r>
      <w:r w:rsidRPr="001903CF">
        <w:rPr>
          <w:szCs w:val="28"/>
        </w:rPr>
        <w:t xml:space="preserve"> 87,9 % (1 кв. 2022г. </w:t>
      </w:r>
      <w:r w:rsidR="00EB50F5">
        <w:rPr>
          <w:szCs w:val="28"/>
        </w:rPr>
        <w:t>-</w:t>
      </w:r>
      <w:r w:rsidRPr="001903CF">
        <w:rPr>
          <w:szCs w:val="28"/>
        </w:rPr>
        <w:t xml:space="preserve"> 8 млрд. 792,7 млн. </w:t>
      </w:r>
      <w:r>
        <w:rPr>
          <w:szCs w:val="28"/>
        </w:rPr>
        <w:t>руб.). О</w:t>
      </w:r>
      <w:r>
        <w:rPr>
          <w:rFonts w:eastAsia="Calibri"/>
          <w:szCs w:val="28"/>
        </w:rPr>
        <w:t>тгружено</w:t>
      </w:r>
      <w:r w:rsidRPr="001903CF">
        <w:rPr>
          <w:rFonts w:eastAsia="Calibri"/>
          <w:szCs w:val="28"/>
        </w:rPr>
        <w:t xml:space="preserve"> товаров собственного производства, выполненных работ и услуг собственными силами по «чистым» видам экономической деятельности по крупным и средним организациям </w:t>
      </w:r>
      <w:r w:rsidRPr="001903CF">
        <w:rPr>
          <w:color w:val="000000"/>
          <w:szCs w:val="28"/>
        </w:rPr>
        <w:t xml:space="preserve">Новоалександровского </w:t>
      </w:r>
      <w:r w:rsidRPr="001903CF">
        <w:rPr>
          <w:rFonts w:eastAsia="Calibri"/>
          <w:szCs w:val="28"/>
        </w:rPr>
        <w:t xml:space="preserve">городского округа за январь - март 2023 года составил 3 млрд. 212,9 млн. рублей и снизился к 1 кв. </w:t>
      </w:r>
      <w:r w:rsidRPr="001903CF">
        <w:rPr>
          <w:szCs w:val="28"/>
        </w:rPr>
        <w:t>2022 год</w:t>
      </w:r>
      <w:r>
        <w:rPr>
          <w:szCs w:val="28"/>
        </w:rPr>
        <w:t>а</w:t>
      </w:r>
      <w:r w:rsidRPr="001903CF">
        <w:rPr>
          <w:szCs w:val="28"/>
        </w:rPr>
        <w:t xml:space="preserve"> </w:t>
      </w:r>
      <w:r w:rsidRPr="001903CF">
        <w:rPr>
          <w:rFonts w:eastAsia="Calibri"/>
          <w:szCs w:val="28"/>
        </w:rPr>
        <w:t>на 14,1 % (3 млрд. 741,6 млн. руб.).</w:t>
      </w:r>
    </w:p>
    <w:p w:rsidR="00F04EFC" w:rsidRPr="00C469C3" w:rsidRDefault="00E6259E" w:rsidP="0092072C">
      <w:pPr>
        <w:spacing w:after="0" w:line="240" w:lineRule="auto"/>
        <w:jc w:val="center"/>
      </w:pPr>
      <w:r w:rsidRPr="00595A7D">
        <w:t>Население</w:t>
      </w:r>
      <w:r w:rsidR="00B81704">
        <w:t xml:space="preserve"> </w:t>
      </w:r>
    </w:p>
    <w:p w:rsidR="001420D1" w:rsidRDefault="001420D1" w:rsidP="007D4F32">
      <w:pPr>
        <w:spacing w:after="0" w:line="240" w:lineRule="auto"/>
        <w:ind w:firstLine="567"/>
        <w:jc w:val="both"/>
      </w:pPr>
      <w:r w:rsidRPr="00C048CD">
        <w:t>Анализ тенденций основных демографических показателей свидетельствует о том, что разрыв между смертностью и рождаемостью постепенно уменьшается, однако</w:t>
      </w:r>
      <w:r>
        <w:t>,</w:t>
      </w:r>
      <w:r w:rsidRPr="00C048CD">
        <w:t xml:space="preserve"> вместе с тем</w:t>
      </w:r>
      <w:r>
        <w:t>,</w:t>
      </w:r>
      <w:r w:rsidRPr="00C048CD">
        <w:t xml:space="preserve"> демографическая ситуация в </w:t>
      </w:r>
      <w:r>
        <w:t>городском округе</w:t>
      </w:r>
      <w:r w:rsidRPr="00C048CD">
        <w:t xml:space="preserve"> недостаточно благополучная. Численность населения продолжает сокращаться. Это обусловлено высоким уровнем смертности и недостаточным уровнем рождаемости, который не обеспечивает даже простого воспроизводства.</w:t>
      </w:r>
    </w:p>
    <w:p w:rsidR="001420D1" w:rsidRDefault="001420D1" w:rsidP="007D4F32">
      <w:pPr>
        <w:pStyle w:val="ConsPlusNormal"/>
        <w:ind w:firstLine="540"/>
        <w:jc w:val="both"/>
      </w:pPr>
      <w:r>
        <w:t xml:space="preserve">Прогноз численности постоянного населения городского округа на 2024-2026 годы и оценка 2023 года </w:t>
      </w:r>
      <w:proofErr w:type="spellStart"/>
      <w:r>
        <w:t>осуществл</w:t>
      </w:r>
      <w:r w:rsidR="00EB50F5">
        <w:t>ас</w:t>
      </w:r>
      <w:r>
        <w:t>ь</w:t>
      </w:r>
      <w:proofErr w:type="spellEnd"/>
      <w:r>
        <w:t xml:space="preserve"> на основании уравнения демографического баланса. Таким образом, прогнозирование общей численности осуществлялось исходя из оценки числа родившихся, умерших и миграционного прироста населения на каждый год. При оценке каждого показателя рассматривалась его динамика в последние годы, кроме того, учитывались факторы, которые могут существенно повлиять на него в прогнозном периоде.</w:t>
      </w:r>
    </w:p>
    <w:p w:rsidR="001420D1" w:rsidRPr="007C6915" w:rsidRDefault="001420D1" w:rsidP="007D4F32">
      <w:pPr>
        <w:pStyle w:val="310"/>
        <w:spacing w:after="0"/>
        <w:ind w:firstLine="709"/>
        <w:jc w:val="both"/>
        <w:rPr>
          <w:sz w:val="28"/>
          <w:szCs w:val="28"/>
        </w:rPr>
      </w:pPr>
      <w:r w:rsidRPr="007C6915">
        <w:rPr>
          <w:sz w:val="28"/>
          <w:szCs w:val="28"/>
        </w:rPr>
        <w:lastRenderedPageBreak/>
        <w:t xml:space="preserve">По данным </w:t>
      </w:r>
      <w:proofErr w:type="spellStart"/>
      <w:r w:rsidRPr="007C6915">
        <w:rPr>
          <w:sz w:val="28"/>
          <w:szCs w:val="28"/>
        </w:rPr>
        <w:t>Северо</w:t>
      </w:r>
      <w:proofErr w:type="spellEnd"/>
      <w:r w:rsidRPr="007C6915">
        <w:rPr>
          <w:sz w:val="28"/>
          <w:szCs w:val="28"/>
        </w:rPr>
        <w:t xml:space="preserve"> - </w:t>
      </w:r>
      <w:proofErr w:type="spellStart"/>
      <w:r w:rsidRPr="007C6915">
        <w:rPr>
          <w:sz w:val="28"/>
          <w:szCs w:val="28"/>
        </w:rPr>
        <w:t>Кавказстата</w:t>
      </w:r>
      <w:proofErr w:type="spellEnd"/>
      <w:r w:rsidRPr="007C6915">
        <w:rPr>
          <w:sz w:val="28"/>
          <w:szCs w:val="28"/>
        </w:rPr>
        <w:t xml:space="preserve"> численность постоянного населения Новоалександровского городского округа Ставропольского края на 1 января 2023 года составила 63,2 тыс. чел., и увеличилась к 2022 году на 0,7 тыс. чел., из них: городского - 26,4 тыс. чел.; сельского - 36,8 тыс. человек. (2022г. - 62,5 тыс. чел.).</w:t>
      </w:r>
    </w:p>
    <w:p w:rsidR="001420D1" w:rsidRPr="00695100" w:rsidRDefault="001420D1" w:rsidP="007D4F32">
      <w:pPr>
        <w:widowControl w:val="0"/>
        <w:suppressAutoHyphens/>
        <w:spacing w:after="0" w:line="240" w:lineRule="auto"/>
        <w:ind w:firstLine="567"/>
        <w:jc w:val="both"/>
        <w:rPr>
          <w:rFonts w:eastAsia="Arial Unicode MS"/>
          <w:kern w:val="1"/>
          <w:lang w:eastAsia="hi-IN" w:bidi="hi-IN"/>
        </w:rPr>
      </w:pPr>
      <w:r w:rsidRPr="00695100">
        <w:rPr>
          <w:rFonts w:eastAsia="Arial Unicode MS"/>
          <w:kern w:val="1"/>
          <w:lang w:eastAsia="hi-IN" w:bidi="hi-IN"/>
        </w:rPr>
        <w:t>Демографическая ситуация за 2022 год характеризуется снижением рождаемости и снижением смертности.</w:t>
      </w:r>
    </w:p>
    <w:p w:rsidR="001420D1" w:rsidRPr="00695100" w:rsidRDefault="001420D1" w:rsidP="007D4F32">
      <w:pPr>
        <w:widowControl w:val="0"/>
        <w:suppressAutoHyphens/>
        <w:spacing w:after="0" w:line="240" w:lineRule="auto"/>
        <w:ind w:firstLine="567"/>
        <w:jc w:val="both"/>
        <w:rPr>
          <w:rFonts w:eastAsia="Arial Unicode MS"/>
          <w:kern w:val="1"/>
          <w:lang w:eastAsia="hi-IN" w:bidi="hi-IN"/>
        </w:rPr>
      </w:pPr>
      <w:r w:rsidRPr="00695100">
        <w:rPr>
          <w:rFonts w:eastAsia="Arial Unicode MS"/>
          <w:kern w:val="1"/>
          <w:lang w:eastAsia="hi-IN" w:bidi="hi-IN"/>
        </w:rPr>
        <w:t>С января по декабрь 2022 года в городском округе родилось 485 детей (2021 г. - 510), умерло 889 человек, смертность снизилась по сравнению с соответствующим период</w:t>
      </w:r>
      <w:r>
        <w:rPr>
          <w:rFonts w:eastAsia="Arial Unicode MS"/>
          <w:kern w:val="1"/>
          <w:lang w:eastAsia="hi-IN" w:bidi="hi-IN"/>
        </w:rPr>
        <w:t>ом 2021</w:t>
      </w:r>
      <w:r w:rsidRPr="00695100">
        <w:rPr>
          <w:rFonts w:eastAsia="Arial Unicode MS"/>
          <w:kern w:val="1"/>
          <w:lang w:eastAsia="hi-IN" w:bidi="hi-IN"/>
        </w:rPr>
        <w:t xml:space="preserve"> года на 273 человека (2021 г. - 1162), естественная убыль населения составила 404 человека (2021</w:t>
      </w:r>
      <w:r>
        <w:rPr>
          <w:rFonts w:eastAsia="Arial Unicode MS"/>
          <w:kern w:val="1"/>
          <w:lang w:eastAsia="hi-IN" w:bidi="hi-IN"/>
        </w:rPr>
        <w:t xml:space="preserve"> </w:t>
      </w:r>
      <w:r w:rsidRPr="00695100">
        <w:rPr>
          <w:rFonts w:eastAsia="Arial Unicode MS"/>
          <w:kern w:val="1"/>
          <w:lang w:eastAsia="hi-IN" w:bidi="hi-IN"/>
        </w:rPr>
        <w:t>г. - 652).</w:t>
      </w:r>
    </w:p>
    <w:p w:rsidR="001420D1" w:rsidRPr="00695100" w:rsidRDefault="001420D1" w:rsidP="007D4F32">
      <w:pPr>
        <w:widowControl w:val="0"/>
        <w:suppressAutoHyphens/>
        <w:spacing w:after="0" w:line="240" w:lineRule="auto"/>
        <w:ind w:firstLine="567"/>
        <w:jc w:val="both"/>
        <w:rPr>
          <w:rFonts w:eastAsia="Arial Unicode MS"/>
          <w:kern w:val="1"/>
          <w:lang w:eastAsia="hi-IN" w:bidi="hi-IN"/>
        </w:rPr>
      </w:pPr>
      <w:r w:rsidRPr="00695100">
        <w:rPr>
          <w:rFonts w:eastAsia="Arial Unicode MS"/>
          <w:kern w:val="1"/>
          <w:lang w:eastAsia="hi-IN" w:bidi="hi-IN"/>
        </w:rPr>
        <w:t xml:space="preserve">Коэффициент рождаемости в расчете на 1000 человек населения составил 7,8 </w:t>
      </w:r>
      <w:proofErr w:type="spellStart"/>
      <w:r w:rsidRPr="00695100">
        <w:rPr>
          <w:rFonts w:eastAsia="Arial Unicode MS"/>
          <w:kern w:val="1"/>
          <w:lang w:eastAsia="hi-IN" w:bidi="hi-IN"/>
        </w:rPr>
        <w:t>промиле</w:t>
      </w:r>
      <w:proofErr w:type="spellEnd"/>
      <w:r w:rsidRPr="00695100">
        <w:rPr>
          <w:rFonts w:eastAsia="Arial Unicode MS"/>
          <w:kern w:val="1"/>
          <w:lang w:eastAsia="hi-IN" w:bidi="hi-IN"/>
        </w:rPr>
        <w:t xml:space="preserve"> и снизился к соответствующему периоду прошлог</w:t>
      </w:r>
      <w:r>
        <w:rPr>
          <w:rFonts w:eastAsia="Arial Unicode MS"/>
          <w:kern w:val="1"/>
          <w:lang w:eastAsia="hi-IN" w:bidi="hi-IN"/>
        </w:rPr>
        <w:t xml:space="preserve">о года на 0,3 </w:t>
      </w:r>
      <w:proofErr w:type="spellStart"/>
      <w:r>
        <w:rPr>
          <w:rFonts w:eastAsia="Arial Unicode MS"/>
          <w:kern w:val="1"/>
          <w:lang w:eastAsia="hi-IN" w:bidi="hi-IN"/>
        </w:rPr>
        <w:t>промиле</w:t>
      </w:r>
      <w:proofErr w:type="spellEnd"/>
      <w:r>
        <w:rPr>
          <w:rFonts w:eastAsia="Arial Unicode MS"/>
          <w:kern w:val="1"/>
          <w:lang w:eastAsia="hi-IN" w:bidi="hi-IN"/>
        </w:rPr>
        <w:t xml:space="preserve"> (2021 г. -</w:t>
      </w:r>
      <w:r w:rsidRPr="00695100">
        <w:rPr>
          <w:rFonts w:eastAsia="Arial Unicode MS"/>
          <w:kern w:val="1"/>
          <w:lang w:eastAsia="hi-IN" w:bidi="hi-IN"/>
        </w:rPr>
        <w:t xml:space="preserve"> 8,1), коэффициент смертности в расчете на 1000 </w:t>
      </w:r>
      <w:r>
        <w:rPr>
          <w:rFonts w:eastAsia="Arial Unicode MS"/>
          <w:kern w:val="1"/>
          <w:lang w:eastAsia="hi-IN" w:bidi="hi-IN"/>
        </w:rPr>
        <w:t>чел. населения составил -</w:t>
      </w:r>
      <w:r w:rsidRPr="00695100">
        <w:rPr>
          <w:rFonts w:eastAsia="Arial Unicode MS"/>
          <w:kern w:val="1"/>
          <w:lang w:eastAsia="hi-IN" w:bidi="hi-IN"/>
        </w:rPr>
        <w:t xml:space="preserve"> 14,3 что ниже показателя 202</w:t>
      </w:r>
      <w:r>
        <w:rPr>
          <w:rFonts w:eastAsia="Arial Unicode MS"/>
          <w:kern w:val="1"/>
          <w:lang w:eastAsia="hi-IN" w:bidi="hi-IN"/>
        </w:rPr>
        <w:t xml:space="preserve">1 года на 4,1 </w:t>
      </w:r>
      <w:proofErr w:type="spellStart"/>
      <w:r>
        <w:rPr>
          <w:rFonts w:eastAsia="Arial Unicode MS"/>
          <w:kern w:val="1"/>
          <w:lang w:eastAsia="hi-IN" w:bidi="hi-IN"/>
        </w:rPr>
        <w:t>промиле</w:t>
      </w:r>
      <w:proofErr w:type="spellEnd"/>
      <w:r>
        <w:rPr>
          <w:rFonts w:eastAsia="Arial Unicode MS"/>
          <w:kern w:val="1"/>
          <w:lang w:eastAsia="hi-IN" w:bidi="hi-IN"/>
        </w:rPr>
        <w:t xml:space="preserve"> (2021 г. -</w:t>
      </w:r>
      <w:r w:rsidRPr="00695100">
        <w:rPr>
          <w:rFonts w:eastAsia="Arial Unicode MS"/>
          <w:kern w:val="1"/>
          <w:lang w:eastAsia="hi-IN" w:bidi="hi-IN"/>
        </w:rPr>
        <w:t xml:space="preserve"> 18,4).</w:t>
      </w:r>
    </w:p>
    <w:p w:rsidR="001420D1" w:rsidRPr="00695100" w:rsidRDefault="006F66FF" w:rsidP="007D4F32">
      <w:pPr>
        <w:widowControl w:val="0"/>
        <w:suppressAutoHyphens/>
        <w:spacing w:after="0" w:line="240" w:lineRule="auto"/>
        <w:ind w:firstLine="567"/>
        <w:jc w:val="both"/>
        <w:rPr>
          <w:rFonts w:eastAsia="Arial Unicode MS"/>
          <w:iCs/>
          <w:kern w:val="1"/>
          <w:lang w:eastAsia="hi-IN" w:bidi="hi-IN"/>
        </w:rPr>
      </w:pPr>
      <w:r w:rsidRPr="000B177E">
        <w:rPr>
          <w:szCs w:val="28"/>
        </w:rPr>
        <w:t xml:space="preserve">Значительное влияние на демографическую ситуацию оказывают миграционные процессы. На протяжении последних лет растет число мигрантов как прибывающих, так и покидающих городской округ. </w:t>
      </w:r>
      <w:r w:rsidR="001420D1" w:rsidRPr="00695100">
        <w:rPr>
          <w:rFonts w:eastAsia="Arial Unicode MS"/>
          <w:kern w:val="1"/>
          <w:lang w:eastAsia="hi-IN" w:bidi="hi-IN"/>
        </w:rPr>
        <w:t>Миграционные процессы в городском округе характеризуют следующие показатели: за январь</w:t>
      </w:r>
      <w:r w:rsidR="001420D1">
        <w:rPr>
          <w:rFonts w:eastAsia="Arial Unicode MS"/>
          <w:kern w:val="1"/>
          <w:lang w:eastAsia="hi-IN" w:bidi="hi-IN"/>
        </w:rPr>
        <w:t xml:space="preserve"> </w:t>
      </w:r>
      <w:r w:rsidR="001420D1" w:rsidRPr="00695100">
        <w:rPr>
          <w:rFonts w:eastAsia="Arial Unicode MS"/>
          <w:kern w:val="1"/>
          <w:lang w:eastAsia="hi-IN" w:bidi="hi-IN"/>
        </w:rPr>
        <w:t>- декабрь 2022 года н</w:t>
      </w:r>
      <w:r w:rsidR="001420D1" w:rsidRPr="00695100">
        <w:rPr>
          <w:rFonts w:eastAsia="Arial Unicode MS"/>
          <w:iCs/>
          <w:kern w:val="1"/>
          <w:lang w:eastAsia="hi-IN" w:bidi="hi-IN"/>
        </w:rPr>
        <w:t>а постоянное место жительства в городской округ прибыло - 1546 человек, выбыло – 1823 (</w:t>
      </w:r>
      <w:r w:rsidR="001420D1">
        <w:rPr>
          <w:rFonts w:eastAsia="Arial Unicode MS"/>
          <w:iCs/>
          <w:kern w:val="1"/>
          <w:lang w:eastAsia="hi-IN" w:bidi="hi-IN"/>
        </w:rPr>
        <w:t>2021 г. прибыло - 1660, выбыло -</w:t>
      </w:r>
      <w:r w:rsidR="001420D1" w:rsidRPr="00695100">
        <w:rPr>
          <w:rFonts w:eastAsia="Arial Unicode MS"/>
          <w:iCs/>
          <w:kern w:val="1"/>
          <w:lang w:eastAsia="hi-IN" w:bidi="hi-IN"/>
        </w:rPr>
        <w:t xml:space="preserve"> 1960). Сальдо </w:t>
      </w:r>
      <w:r w:rsidR="001420D1">
        <w:rPr>
          <w:rFonts w:eastAsia="Arial Unicode MS"/>
          <w:iCs/>
          <w:kern w:val="1"/>
          <w:lang w:eastAsia="hi-IN" w:bidi="hi-IN"/>
        </w:rPr>
        <w:t xml:space="preserve">миграции населения составило (- </w:t>
      </w:r>
      <w:r w:rsidR="001420D1" w:rsidRPr="00695100">
        <w:rPr>
          <w:rFonts w:eastAsia="Arial Unicode MS"/>
          <w:iCs/>
          <w:kern w:val="1"/>
          <w:lang w:eastAsia="hi-IN" w:bidi="hi-IN"/>
        </w:rPr>
        <w:t>277 чел.), за 2021 год (- 300).</w:t>
      </w:r>
    </w:p>
    <w:p w:rsidR="001420D1" w:rsidRDefault="001420D1" w:rsidP="007D4F32">
      <w:pPr>
        <w:widowControl w:val="0"/>
        <w:suppressAutoHyphens/>
        <w:spacing w:after="0" w:line="240" w:lineRule="auto"/>
        <w:ind w:firstLine="567"/>
        <w:jc w:val="both"/>
        <w:rPr>
          <w:rFonts w:eastAsia="Arial Unicode MS"/>
          <w:iCs/>
          <w:kern w:val="1"/>
          <w:lang w:eastAsia="hi-IN" w:bidi="hi-IN"/>
        </w:rPr>
      </w:pPr>
      <w:r w:rsidRPr="00695100">
        <w:rPr>
          <w:rFonts w:eastAsia="Arial Unicode MS"/>
          <w:iCs/>
          <w:kern w:val="1"/>
          <w:lang w:eastAsia="hi-IN" w:bidi="hi-IN"/>
        </w:rPr>
        <w:t>Причина въезда и выезда в основном личного, семейного характера.</w:t>
      </w:r>
    </w:p>
    <w:p w:rsidR="006F66FF" w:rsidRPr="007C6915" w:rsidRDefault="006F66FF" w:rsidP="007D4F32">
      <w:pPr>
        <w:pStyle w:val="a6"/>
        <w:ind w:firstLine="709"/>
        <w:rPr>
          <w:szCs w:val="28"/>
        </w:rPr>
      </w:pPr>
      <w:r>
        <w:rPr>
          <w:szCs w:val="28"/>
        </w:rPr>
        <w:t>В</w:t>
      </w:r>
      <w:r w:rsidRPr="007C6915">
        <w:rPr>
          <w:szCs w:val="28"/>
        </w:rPr>
        <w:t xml:space="preserve"> 1 квартале 2023 года </w:t>
      </w:r>
      <w:r>
        <w:rPr>
          <w:szCs w:val="28"/>
        </w:rPr>
        <w:t>д</w:t>
      </w:r>
      <w:r w:rsidRPr="007C6915">
        <w:rPr>
          <w:szCs w:val="28"/>
        </w:rPr>
        <w:t>емографическая ситуация характеризуется увеличением рождаемости и снижением смертности. Родилось – 128 чел. (1 кв. 2022г. – 123), умерло – 223 человека (1 кв. 2022г. - 269). Естественная убыль населения составила 95 человек (1 кв. 2022г. - 146). Коэффициент рождаемости на 1000 человек населения составил 8,2 коэффициент смертности на 1000 населения – 14,3 (1 кв. 2022г.- коэффициент: рождаемости - 8,0 смертности -17,5).</w:t>
      </w:r>
    </w:p>
    <w:p w:rsidR="006F66FF" w:rsidRPr="007C6915" w:rsidRDefault="006F66FF" w:rsidP="007D4F32">
      <w:pPr>
        <w:pStyle w:val="310"/>
        <w:spacing w:after="0"/>
        <w:ind w:firstLine="709"/>
        <w:jc w:val="both"/>
        <w:rPr>
          <w:sz w:val="28"/>
          <w:szCs w:val="28"/>
        </w:rPr>
      </w:pPr>
      <w:r w:rsidRPr="007C6915">
        <w:rPr>
          <w:sz w:val="28"/>
          <w:szCs w:val="28"/>
        </w:rPr>
        <w:t>На постоянное место жительства прибыло 206 чел., выбыло – 353 чел. (1кв. 2022г.</w:t>
      </w:r>
      <w:r>
        <w:rPr>
          <w:sz w:val="28"/>
          <w:szCs w:val="28"/>
        </w:rPr>
        <w:t xml:space="preserve"> - </w:t>
      </w:r>
      <w:r w:rsidRPr="007C6915">
        <w:rPr>
          <w:sz w:val="28"/>
          <w:szCs w:val="28"/>
        </w:rPr>
        <w:t xml:space="preserve"> прибыло 366 чел., выбыло 369 чел.). Миграционный рост составил 147 человек (1 кв.2022 миграционный рост</w:t>
      </w:r>
      <w:r w:rsidR="00300B7C">
        <w:rPr>
          <w:sz w:val="28"/>
          <w:szCs w:val="28"/>
        </w:rPr>
        <w:t xml:space="preserve"> -</w:t>
      </w:r>
      <w:r w:rsidRPr="007C6915">
        <w:rPr>
          <w:sz w:val="28"/>
          <w:szCs w:val="28"/>
        </w:rPr>
        <w:t xml:space="preserve"> 3 чел.).</w:t>
      </w:r>
    </w:p>
    <w:p w:rsidR="006C3A27" w:rsidRPr="003D620A" w:rsidRDefault="006C3A27" w:rsidP="007D4F32">
      <w:pPr>
        <w:spacing w:after="0" w:line="240" w:lineRule="auto"/>
        <w:ind w:firstLine="567"/>
        <w:jc w:val="both"/>
        <w:rPr>
          <w:rFonts w:cs="Times New Roman"/>
          <w:szCs w:val="28"/>
        </w:rPr>
      </w:pPr>
      <w:r w:rsidRPr="003D620A">
        <w:rPr>
          <w:rFonts w:cs="Times New Roman"/>
          <w:szCs w:val="28"/>
        </w:rPr>
        <w:t>В оценке на 202</w:t>
      </w:r>
      <w:r w:rsidR="006F66FF" w:rsidRPr="003D620A">
        <w:rPr>
          <w:rFonts w:cs="Times New Roman"/>
          <w:szCs w:val="28"/>
        </w:rPr>
        <w:t>3</w:t>
      </w:r>
      <w:r w:rsidR="003D620A" w:rsidRPr="003D620A">
        <w:rPr>
          <w:rFonts w:cs="Times New Roman"/>
          <w:szCs w:val="28"/>
        </w:rPr>
        <w:t xml:space="preserve"> год</w:t>
      </w:r>
      <w:r w:rsidRPr="003D620A">
        <w:rPr>
          <w:rFonts w:cs="Times New Roman"/>
          <w:szCs w:val="28"/>
        </w:rPr>
        <w:t>:</w:t>
      </w:r>
    </w:p>
    <w:p w:rsidR="006C3A27" w:rsidRPr="003D620A" w:rsidRDefault="006C3A27" w:rsidP="007D4F32">
      <w:pPr>
        <w:spacing w:after="0" w:line="240" w:lineRule="auto"/>
        <w:ind w:left="567"/>
        <w:jc w:val="both"/>
        <w:rPr>
          <w:rFonts w:cs="Times New Roman"/>
          <w:szCs w:val="28"/>
        </w:rPr>
      </w:pPr>
      <w:r w:rsidRPr="003D620A">
        <w:rPr>
          <w:rFonts w:cs="Times New Roman"/>
          <w:szCs w:val="28"/>
        </w:rPr>
        <w:t>-коэффициент рождаемости составит 8,</w:t>
      </w:r>
      <w:r w:rsidR="000B177E" w:rsidRPr="003D620A">
        <w:rPr>
          <w:rFonts w:cs="Times New Roman"/>
          <w:szCs w:val="28"/>
        </w:rPr>
        <w:t>2</w:t>
      </w:r>
      <w:r w:rsidRPr="003D620A">
        <w:rPr>
          <w:rFonts w:cs="Times New Roman"/>
          <w:szCs w:val="28"/>
        </w:rPr>
        <w:t xml:space="preserve"> (число родившихся на 1000 человек населения);</w:t>
      </w:r>
    </w:p>
    <w:p w:rsidR="006C3A27" w:rsidRPr="003D620A" w:rsidRDefault="006C3A27" w:rsidP="007D4F32">
      <w:pPr>
        <w:spacing w:after="0" w:line="240" w:lineRule="auto"/>
        <w:ind w:left="567"/>
        <w:jc w:val="both"/>
        <w:rPr>
          <w:rFonts w:cs="Times New Roman"/>
          <w:szCs w:val="28"/>
        </w:rPr>
      </w:pPr>
      <w:r w:rsidRPr="003D620A">
        <w:rPr>
          <w:rFonts w:cs="Times New Roman"/>
          <w:szCs w:val="28"/>
        </w:rPr>
        <w:t>-коэффициент смертности -  1</w:t>
      </w:r>
      <w:r w:rsidR="003D620A" w:rsidRPr="003D620A">
        <w:rPr>
          <w:rFonts w:cs="Times New Roman"/>
          <w:szCs w:val="28"/>
        </w:rPr>
        <w:t>4,3</w:t>
      </w:r>
      <w:r w:rsidRPr="003D620A">
        <w:rPr>
          <w:rFonts w:cs="Times New Roman"/>
          <w:szCs w:val="28"/>
        </w:rPr>
        <w:t xml:space="preserve"> (число умерших на 1000 человек населения);</w:t>
      </w:r>
    </w:p>
    <w:p w:rsidR="006C3A27" w:rsidRPr="003D620A" w:rsidRDefault="006C3A27" w:rsidP="007D4F32">
      <w:pPr>
        <w:spacing w:after="0" w:line="240" w:lineRule="auto"/>
        <w:ind w:left="567"/>
        <w:jc w:val="both"/>
        <w:rPr>
          <w:rFonts w:cs="Times New Roman"/>
          <w:szCs w:val="28"/>
        </w:rPr>
      </w:pPr>
      <w:r w:rsidRPr="003D620A">
        <w:rPr>
          <w:rFonts w:cs="Times New Roman"/>
          <w:szCs w:val="28"/>
        </w:rPr>
        <w:t xml:space="preserve">-коэффициент естественного прироста населения (на 1000 человек населения) составит (- </w:t>
      </w:r>
      <w:r w:rsidR="003D620A" w:rsidRPr="003D620A">
        <w:rPr>
          <w:rFonts w:cs="Times New Roman"/>
          <w:szCs w:val="28"/>
        </w:rPr>
        <w:t>6,1</w:t>
      </w:r>
      <w:r w:rsidRPr="003D620A">
        <w:rPr>
          <w:rFonts w:cs="Times New Roman"/>
          <w:szCs w:val="28"/>
        </w:rPr>
        <w:t>);</w:t>
      </w:r>
    </w:p>
    <w:p w:rsidR="006C3A27" w:rsidRPr="003D620A" w:rsidRDefault="006C3A27" w:rsidP="007D4F32">
      <w:pPr>
        <w:spacing w:after="0" w:line="240" w:lineRule="auto"/>
        <w:ind w:left="567"/>
        <w:jc w:val="both"/>
        <w:rPr>
          <w:rFonts w:cs="Times New Roman"/>
          <w:szCs w:val="28"/>
        </w:rPr>
      </w:pPr>
      <w:r w:rsidRPr="003D620A">
        <w:rPr>
          <w:rFonts w:cs="Times New Roman"/>
          <w:szCs w:val="28"/>
        </w:rPr>
        <w:t>- миграционный убыль - (-0,</w:t>
      </w:r>
      <w:r w:rsidR="003D620A" w:rsidRPr="003D620A">
        <w:rPr>
          <w:rFonts w:cs="Times New Roman"/>
          <w:szCs w:val="28"/>
        </w:rPr>
        <w:t>38</w:t>
      </w:r>
      <w:r w:rsidRPr="003D620A">
        <w:rPr>
          <w:rFonts w:cs="Times New Roman"/>
          <w:szCs w:val="28"/>
        </w:rPr>
        <w:t xml:space="preserve">) тыс. человек. </w:t>
      </w:r>
    </w:p>
    <w:p w:rsidR="006C3A27" w:rsidRPr="003D620A" w:rsidRDefault="003D620A" w:rsidP="007D4F32">
      <w:pPr>
        <w:tabs>
          <w:tab w:val="left" w:pos="0"/>
        </w:tabs>
        <w:spacing w:after="0" w:line="240" w:lineRule="auto"/>
        <w:ind w:firstLine="567"/>
        <w:jc w:val="both"/>
        <w:rPr>
          <w:rFonts w:cs="Times New Roman"/>
          <w:szCs w:val="28"/>
        </w:rPr>
      </w:pPr>
      <w:r w:rsidRPr="003D620A">
        <w:rPr>
          <w:rFonts w:cs="Times New Roman"/>
          <w:iCs/>
          <w:szCs w:val="28"/>
        </w:rPr>
        <w:lastRenderedPageBreak/>
        <w:t>По</w:t>
      </w:r>
      <w:r w:rsidR="006C3A27" w:rsidRPr="003D620A">
        <w:rPr>
          <w:rFonts w:cs="Times New Roman"/>
          <w:iCs/>
          <w:szCs w:val="28"/>
        </w:rPr>
        <w:t xml:space="preserve"> </w:t>
      </w:r>
      <w:r w:rsidRPr="003D620A">
        <w:rPr>
          <w:rFonts w:cs="Times New Roman"/>
          <w:iCs/>
          <w:szCs w:val="28"/>
        </w:rPr>
        <w:t xml:space="preserve">предварительным данным в </w:t>
      </w:r>
      <w:r w:rsidR="006C3A27" w:rsidRPr="003D620A">
        <w:rPr>
          <w:rFonts w:cs="Times New Roman"/>
          <w:iCs/>
          <w:szCs w:val="28"/>
        </w:rPr>
        <w:t>202</w:t>
      </w:r>
      <w:r w:rsidR="005F40DB">
        <w:rPr>
          <w:rFonts w:cs="Times New Roman"/>
          <w:iCs/>
          <w:szCs w:val="28"/>
        </w:rPr>
        <w:t>3</w:t>
      </w:r>
      <w:r w:rsidR="006C3A27" w:rsidRPr="003D620A">
        <w:rPr>
          <w:rFonts w:cs="Times New Roman"/>
          <w:iCs/>
          <w:szCs w:val="28"/>
        </w:rPr>
        <w:t xml:space="preserve"> году постоянное население трудоспособного возраста составило 3</w:t>
      </w:r>
      <w:r w:rsidRPr="003D620A">
        <w:rPr>
          <w:rFonts w:cs="Times New Roman"/>
          <w:iCs/>
          <w:szCs w:val="28"/>
        </w:rPr>
        <w:t>4</w:t>
      </w:r>
      <w:r w:rsidR="006C3A27" w:rsidRPr="003D620A">
        <w:rPr>
          <w:rFonts w:cs="Times New Roman"/>
          <w:iCs/>
          <w:szCs w:val="28"/>
        </w:rPr>
        <w:t>,</w:t>
      </w:r>
      <w:r w:rsidR="00526E2D" w:rsidRPr="003D620A">
        <w:rPr>
          <w:rFonts w:cs="Times New Roman"/>
          <w:iCs/>
          <w:szCs w:val="28"/>
        </w:rPr>
        <w:t>8</w:t>
      </w:r>
      <w:r w:rsidR="006C3A27" w:rsidRPr="003D620A">
        <w:rPr>
          <w:rFonts w:cs="Times New Roman"/>
          <w:iCs/>
          <w:szCs w:val="28"/>
        </w:rPr>
        <w:t xml:space="preserve"> тыс. человек</w:t>
      </w:r>
      <w:r w:rsidR="00526E2D" w:rsidRPr="003D620A">
        <w:rPr>
          <w:rFonts w:cs="Times New Roman"/>
          <w:iCs/>
          <w:szCs w:val="28"/>
        </w:rPr>
        <w:t xml:space="preserve">, что </w:t>
      </w:r>
      <w:r w:rsidRPr="003D620A">
        <w:rPr>
          <w:rFonts w:cs="Times New Roman"/>
          <w:iCs/>
          <w:szCs w:val="28"/>
        </w:rPr>
        <w:t>соответствует</w:t>
      </w:r>
      <w:r w:rsidR="00526E2D" w:rsidRPr="003D620A">
        <w:rPr>
          <w:rFonts w:cs="Times New Roman"/>
          <w:iCs/>
          <w:szCs w:val="28"/>
        </w:rPr>
        <w:t xml:space="preserve"> </w:t>
      </w:r>
      <w:r w:rsidR="006C3A27" w:rsidRPr="003D620A">
        <w:rPr>
          <w:rFonts w:cs="Times New Roman"/>
          <w:iCs/>
          <w:szCs w:val="28"/>
        </w:rPr>
        <w:t>уровн</w:t>
      </w:r>
      <w:r w:rsidRPr="003D620A">
        <w:rPr>
          <w:rFonts w:cs="Times New Roman"/>
          <w:iCs/>
          <w:szCs w:val="28"/>
        </w:rPr>
        <w:t>ю</w:t>
      </w:r>
      <w:r w:rsidR="006C3A27" w:rsidRPr="003D620A">
        <w:rPr>
          <w:rFonts w:cs="Times New Roman"/>
          <w:iCs/>
          <w:szCs w:val="28"/>
        </w:rPr>
        <w:t xml:space="preserve"> 20</w:t>
      </w:r>
      <w:r w:rsidR="00526E2D" w:rsidRPr="003D620A">
        <w:rPr>
          <w:rFonts w:cs="Times New Roman"/>
          <w:iCs/>
          <w:szCs w:val="28"/>
        </w:rPr>
        <w:t>2</w:t>
      </w:r>
      <w:r w:rsidRPr="003D620A">
        <w:rPr>
          <w:rFonts w:cs="Times New Roman"/>
          <w:iCs/>
          <w:szCs w:val="28"/>
        </w:rPr>
        <w:t>1</w:t>
      </w:r>
      <w:r w:rsidR="006C3A27" w:rsidRPr="003D620A">
        <w:rPr>
          <w:rFonts w:cs="Times New Roman"/>
          <w:iCs/>
          <w:szCs w:val="28"/>
        </w:rPr>
        <w:t xml:space="preserve"> год</w:t>
      </w:r>
      <w:r w:rsidRPr="003D620A">
        <w:rPr>
          <w:rFonts w:cs="Times New Roman"/>
          <w:iCs/>
          <w:szCs w:val="28"/>
        </w:rPr>
        <w:t>а, в</w:t>
      </w:r>
      <w:r w:rsidR="00526E2D" w:rsidRPr="003D620A">
        <w:rPr>
          <w:rFonts w:cs="Times New Roman"/>
          <w:iCs/>
          <w:szCs w:val="28"/>
        </w:rPr>
        <w:t xml:space="preserve"> оценке </w:t>
      </w:r>
      <w:r w:rsidR="005F40DB">
        <w:rPr>
          <w:rFonts w:cs="Times New Roman"/>
          <w:iCs/>
          <w:szCs w:val="28"/>
        </w:rPr>
        <w:t xml:space="preserve">на </w:t>
      </w:r>
      <w:r w:rsidR="006C3A27" w:rsidRPr="003D620A">
        <w:rPr>
          <w:rFonts w:cs="Times New Roman"/>
          <w:iCs/>
          <w:szCs w:val="28"/>
        </w:rPr>
        <w:t>202</w:t>
      </w:r>
      <w:r w:rsidRPr="003D620A">
        <w:rPr>
          <w:rFonts w:cs="Times New Roman"/>
          <w:iCs/>
          <w:szCs w:val="28"/>
        </w:rPr>
        <w:t>3</w:t>
      </w:r>
      <w:r w:rsidR="006C3A27" w:rsidRPr="003D620A">
        <w:rPr>
          <w:rFonts w:cs="Times New Roman"/>
          <w:iCs/>
          <w:szCs w:val="28"/>
        </w:rPr>
        <w:t xml:space="preserve"> год</w:t>
      </w:r>
      <w:r w:rsidR="00526E2D" w:rsidRPr="003D620A">
        <w:rPr>
          <w:rFonts w:cs="Times New Roman"/>
          <w:iCs/>
          <w:szCs w:val="28"/>
        </w:rPr>
        <w:t xml:space="preserve"> и в прогнозе на 202</w:t>
      </w:r>
      <w:r w:rsidRPr="003D620A">
        <w:rPr>
          <w:rFonts w:cs="Times New Roman"/>
          <w:iCs/>
          <w:szCs w:val="28"/>
        </w:rPr>
        <w:t>4</w:t>
      </w:r>
      <w:r w:rsidR="00526E2D" w:rsidRPr="003D620A">
        <w:rPr>
          <w:rFonts w:cs="Times New Roman"/>
          <w:iCs/>
          <w:szCs w:val="28"/>
        </w:rPr>
        <w:t>-202</w:t>
      </w:r>
      <w:r w:rsidRPr="003D620A">
        <w:rPr>
          <w:rFonts w:cs="Times New Roman"/>
          <w:iCs/>
          <w:szCs w:val="28"/>
        </w:rPr>
        <w:t>6</w:t>
      </w:r>
      <w:r w:rsidR="00526E2D" w:rsidRPr="003D620A">
        <w:rPr>
          <w:rFonts w:cs="Times New Roman"/>
          <w:iCs/>
          <w:szCs w:val="28"/>
        </w:rPr>
        <w:t xml:space="preserve"> годы </w:t>
      </w:r>
      <w:r w:rsidR="006C3A27" w:rsidRPr="003D620A">
        <w:rPr>
          <w:rFonts w:cs="Times New Roman"/>
          <w:iCs/>
          <w:szCs w:val="28"/>
        </w:rPr>
        <w:t>планируется на уровне 20</w:t>
      </w:r>
      <w:r w:rsidR="00344C6A" w:rsidRPr="003D620A">
        <w:rPr>
          <w:rFonts w:cs="Times New Roman"/>
          <w:iCs/>
          <w:szCs w:val="28"/>
        </w:rPr>
        <w:t>2</w:t>
      </w:r>
      <w:r w:rsidR="00526E2D" w:rsidRPr="003D620A">
        <w:rPr>
          <w:rFonts w:cs="Times New Roman"/>
          <w:iCs/>
          <w:szCs w:val="28"/>
        </w:rPr>
        <w:t>1</w:t>
      </w:r>
      <w:r w:rsidR="00344C6A" w:rsidRPr="003D620A">
        <w:rPr>
          <w:rFonts w:cs="Times New Roman"/>
          <w:iCs/>
          <w:szCs w:val="28"/>
        </w:rPr>
        <w:t xml:space="preserve"> год</w:t>
      </w:r>
      <w:r w:rsidR="00526E2D" w:rsidRPr="003D620A">
        <w:rPr>
          <w:rFonts w:cs="Times New Roman"/>
          <w:iCs/>
          <w:szCs w:val="28"/>
        </w:rPr>
        <w:t>а</w:t>
      </w:r>
      <w:r w:rsidR="00344C6A" w:rsidRPr="003D620A">
        <w:rPr>
          <w:rFonts w:cs="Times New Roman"/>
          <w:iCs/>
          <w:szCs w:val="28"/>
        </w:rPr>
        <w:t xml:space="preserve">. </w:t>
      </w:r>
    </w:p>
    <w:p w:rsidR="006C3A27" w:rsidRPr="003D620A" w:rsidRDefault="006C3A27" w:rsidP="007D4F32">
      <w:pPr>
        <w:pStyle w:val="ad"/>
        <w:ind w:firstLine="567"/>
        <w:jc w:val="both"/>
        <w:rPr>
          <w:rFonts w:cs="Times New Roman"/>
          <w:iCs/>
          <w:sz w:val="28"/>
          <w:szCs w:val="28"/>
        </w:rPr>
      </w:pPr>
      <w:r w:rsidRPr="003D620A">
        <w:rPr>
          <w:rFonts w:cs="Times New Roman"/>
          <w:iCs/>
          <w:sz w:val="28"/>
          <w:szCs w:val="28"/>
        </w:rPr>
        <w:t>На 1 января 202</w:t>
      </w:r>
      <w:r w:rsidR="003D620A" w:rsidRPr="003D620A">
        <w:rPr>
          <w:rFonts w:cs="Times New Roman"/>
          <w:iCs/>
          <w:sz w:val="28"/>
          <w:szCs w:val="28"/>
        </w:rPr>
        <w:t>3 года по предварительным данным</w:t>
      </w:r>
      <w:r w:rsidRPr="003D620A">
        <w:rPr>
          <w:rFonts w:cs="Times New Roman"/>
          <w:iCs/>
          <w:sz w:val="28"/>
          <w:szCs w:val="28"/>
        </w:rPr>
        <w:t xml:space="preserve"> численность населения старше трудоспособного возраста составила 1</w:t>
      </w:r>
      <w:r w:rsidR="00344C6A" w:rsidRPr="003D620A">
        <w:rPr>
          <w:rFonts w:cs="Times New Roman"/>
          <w:iCs/>
          <w:sz w:val="28"/>
          <w:szCs w:val="28"/>
        </w:rPr>
        <w:t>5,</w:t>
      </w:r>
      <w:r w:rsidR="00720A48" w:rsidRPr="003D620A">
        <w:rPr>
          <w:rFonts w:cs="Times New Roman"/>
          <w:iCs/>
          <w:sz w:val="28"/>
          <w:szCs w:val="28"/>
        </w:rPr>
        <w:t>8</w:t>
      </w:r>
      <w:r w:rsidRPr="003D620A">
        <w:rPr>
          <w:rFonts w:cs="Times New Roman"/>
          <w:iCs/>
          <w:sz w:val="28"/>
          <w:szCs w:val="28"/>
        </w:rPr>
        <w:t xml:space="preserve"> тыс. человек</w:t>
      </w:r>
      <w:r w:rsidR="00344C6A" w:rsidRPr="003D620A">
        <w:rPr>
          <w:rFonts w:cs="Times New Roman"/>
          <w:iCs/>
          <w:sz w:val="28"/>
          <w:szCs w:val="28"/>
        </w:rPr>
        <w:t>.</w:t>
      </w:r>
      <w:r w:rsidRPr="003D620A">
        <w:rPr>
          <w:rFonts w:cs="Times New Roman"/>
          <w:iCs/>
          <w:sz w:val="28"/>
          <w:szCs w:val="28"/>
        </w:rPr>
        <w:t xml:space="preserve"> В прогнозе на 202</w:t>
      </w:r>
      <w:r w:rsidR="003D620A" w:rsidRPr="003D620A">
        <w:rPr>
          <w:rFonts w:cs="Times New Roman"/>
          <w:iCs/>
          <w:sz w:val="28"/>
          <w:szCs w:val="28"/>
        </w:rPr>
        <w:t>4</w:t>
      </w:r>
      <w:r w:rsidRPr="003D620A">
        <w:rPr>
          <w:rFonts w:cs="Times New Roman"/>
          <w:iCs/>
          <w:sz w:val="28"/>
          <w:szCs w:val="28"/>
        </w:rPr>
        <w:t>-202</w:t>
      </w:r>
      <w:r w:rsidR="003D620A" w:rsidRPr="003D620A">
        <w:rPr>
          <w:rFonts w:cs="Times New Roman"/>
          <w:iCs/>
          <w:sz w:val="28"/>
          <w:szCs w:val="28"/>
        </w:rPr>
        <w:t>6</w:t>
      </w:r>
      <w:r w:rsidRPr="003D620A">
        <w:rPr>
          <w:rFonts w:cs="Times New Roman"/>
          <w:iCs/>
          <w:sz w:val="28"/>
          <w:szCs w:val="28"/>
        </w:rPr>
        <w:t xml:space="preserve"> годы планируется </w:t>
      </w:r>
      <w:r w:rsidR="00720A48" w:rsidRPr="003D620A">
        <w:rPr>
          <w:rFonts w:cs="Times New Roman"/>
          <w:iCs/>
          <w:sz w:val="28"/>
          <w:szCs w:val="28"/>
        </w:rPr>
        <w:t>на уровне 2021 года.</w:t>
      </w:r>
    </w:p>
    <w:p w:rsidR="00EF411E" w:rsidRDefault="00EF411E" w:rsidP="00EE27CF">
      <w:pPr>
        <w:spacing w:after="0" w:line="240" w:lineRule="auto"/>
        <w:jc w:val="both"/>
        <w:rPr>
          <w:b/>
        </w:rPr>
      </w:pPr>
    </w:p>
    <w:p w:rsidR="007D4F32" w:rsidRDefault="007D4F32" w:rsidP="00B401B5">
      <w:pPr>
        <w:spacing w:after="0" w:line="240" w:lineRule="auto"/>
        <w:ind w:firstLine="708"/>
        <w:jc w:val="center"/>
      </w:pPr>
    </w:p>
    <w:p w:rsidR="002E560D" w:rsidRPr="00565801" w:rsidRDefault="0033618F" w:rsidP="00B401B5">
      <w:pPr>
        <w:spacing w:after="0" w:line="240" w:lineRule="auto"/>
        <w:ind w:firstLine="708"/>
        <w:jc w:val="center"/>
        <w:rPr>
          <w:color w:val="FF0000"/>
        </w:rPr>
      </w:pPr>
      <w:r w:rsidRPr="00AC6271">
        <w:t xml:space="preserve">Промышленное </w:t>
      </w:r>
      <w:r w:rsidRPr="00C469C3">
        <w:t>производство</w:t>
      </w:r>
    </w:p>
    <w:p w:rsidR="004F19AD" w:rsidRDefault="004F19AD" w:rsidP="004F19AD">
      <w:pPr>
        <w:widowControl w:val="0"/>
        <w:suppressAutoHyphens/>
        <w:spacing w:after="0" w:line="240" w:lineRule="auto"/>
        <w:ind w:firstLine="567"/>
        <w:jc w:val="both"/>
      </w:pPr>
      <w:r w:rsidRPr="003F5BD4">
        <w:rPr>
          <w:rFonts w:eastAsia="Arial Unicode MS" w:cs="Mangal"/>
          <w:kern w:val="1"/>
          <w:lang w:eastAsia="hi-IN" w:bidi="hi-IN"/>
        </w:rPr>
        <w:t>За январь –декабрь 202</w:t>
      </w:r>
      <w:r>
        <w:rPr>
          <w:rFonts w:eastAsia="Arial Unicode MS" w:cs="Mangal"/>
          <w:kern w:val="1"/>
          <w:lang w:eastAsia="hi-IN" w:bidi="hi-IN"/>
        </w:rPr>
        <w:t>2</w:t>
      </w:r>
      <w:r w:rsidRPr="003F5BD4">
        <w:rPr>
          <w:rFonts w:eastAsia="Arial Unicode MS" w:cs="Mangal"/>
          <w:kern w:val="1"/>
          <w:lang w:eastAsia="hi-IN" w:bidi="hi-IN"/>
        </w:rPr>
        <w:t xml:space="preserve"> года объём отгруженных товаров собственного производства, выполненных работ и услуг собственными силами составил 5 млрд. </w:t>
      </w:r>
      <w:r>
        <w:rPr>
          <w:rFonts w:eastAsia="Arial Unicode MS" w:cs="Mangal"/>
          <w:kern w:val="1"/>
          <w:lang w:eastAsia="hi-IN" w:bidi="hi-IN"/>
        </w:rPr>
        <w:t>831,2</w:t>
      </w:r>
      <w:r w:rsidRPr="003F5BD4">
        <w:rPr>
          <w:rFonts w:eastAsia="Arial Unicode MS" w:cs="Mangal"/>
          <w:kern w:val="1"/>
          <w:lang w:eastAsia="hi-IN" w:bidi="hi-IN"/>
        </w:rPr>
        <w:t xml:space="preserve"> млн. руб., увеличение к 202</w:t>
      </w:r>
      <w:r>
        <w:rPr>
          <w:rFonts w:eastAsia="Arial Unicode MS" w:cs="Mangal"/>
          <w:kern w:val="1"/>
          <w:lang w:eastAsia="hi-IN" w:bidi="hi-IN"/>
        </w:rPr>
        <w:t>1</w:t>
      </w:r>
      <w:r w:rsidRPr="003F5BD4">
        <w:rPr>
          <w:rFonts w:eastAsia="Arial Unicode MS" w:cs="Mangal"/>
          <w:kern w:val="1"/>
          <w:lang w:eastAsia="hi-IN" w:bidi="hi-IN"/>
        </w:rPr>
        <w:t xml:space="preserve"> году составило </w:t>
      </w:r>
      <w:r>
        <w:rPr>
          <w:rFonts w:eastAsia="Arial Unicode MS" w:cs="Mangal"/>
          <w:kern w:val="1"/>
          <w:lang w:eastAsia="hi-IN" w:bidi="hi-IN"/>
        </w:rPr>
        <w:t>101,6</w:t>
      </w:r>
      <w:r w:rsidRPr="003F5BD4">
        <w:rPr>
          <w:rFonts w:eastAsia="Arial Unicode MS" w:cs="Mangal"/>
          <w:kern w:val="1"/>
          <w:lang w:eastAsia="hi-IN" w:bidi="hi-IN"/>
        </w:rPr>
        <w:t xml:space="preserve"> % (202</w:t>
      </w:r>
      <w:r>
        <w:rPr>
          <w:rFonts w:eastAsia="Arial Unicode MS" w:cs="Mangal"/>
          <w:kern w:val="1"/>
          <w:lang w:eastAsia="hi-IN" w:bidi="hi-IN"/>
        </w:rPr>
        <w:t>1</w:t>
      </w:r>
      <w:r w:rsidRPr="003F5BD4">
        <w:rPr>
          <w:rFonts w:eastAsia="Arial Unicode MS" w:cs="Mangal"/>
          <w:kern w:val="1"/>
          <w:lang w:eastAsia="hi-IN" w:bidi="hi-IN"/>
        </w:rPr>
        <w:t xml:space="preserve"> г. – </w:t>
      </w:r>
      <w:r>
        <w:rPr>
          <w:rFonts w:eastAsia="Arial Unicode MS" w:cs="Mangal"/>
          <w:kern w:val="1"/>
          <w:lang w:eastAsia="hi-IN" w:bidi="hi-IN"/>
        </w:rPr>
        <w:t>5</w:t>
      </w:r>
      <w:r w:rsidRPr="003F5BD4">
        <w:rPr>
          <w:rFonts w:eastAsia="Arial Unicode MS" w:cs="Mangal"/>
          <w:kern w:val="1"/>
          <w:lang w:eastAsia="hi-IN" w:bidi="hi-IN"/>
        </w:rPr>
        <w:t xml:space="preserve"> млрд. </w:t>
      </w:r>
      <w:r>
        <w:rPr>
          <w:rFonts w:eastAsia="Arial Unicode MS" w:cs="Mangal"/>
          <w:kern w:val="1"/>
          <w:lang w:eastAsia="hi-IN" w:bidi="hi-IN"/>
        </w:rPr>
        <w:t xml:space="preserve">740,6 млн. руб.), </w:t>
      </w:r>
      <w:r>
        <w:t>в том числе:</w:t>
      </w:r>
    </w:p>
    <w:p w:rsidR="004F19AD" w:rsidRDefault="004F19AD" w:rsidP="004F19AD">
      <w:pPr>
        <w:spacing w:after="0" w:line="240" w:lineRule="auto"/>
        <w:ind w:firstLine="567"/>
        <w:jc w:val="both"/>
      </w:pPr>
      <w:r>
        <w:t>- добыча полезных ископаемых - 7,1 млн. руб., что в 1,8 раз больше, чем в 2021 году (2021 г. - 3,8 млн. руб.);</w:t>
      </w:r>
    </w:p>
    <w:p w:rsidR="004F19AD" w:rsidRDefault="004F19AD" w:rsidP="004F19AD">
      <w:pPr>
        <w:snapToGrid w:val="0"/>
        <w:spacing w:after="0" w:line="240" w:lineRule="auto"/>
        <w:ind w:firstLine="567"/>
        <w:jc w:val="both"/>
      </w:pPr>
      <w:r>
        <w:t>- обрабатывающие производства - 5 млрд. 154,8 млн. руб., снижение к 2021 году на 0,3 % (2021 г. - 5 млрд. 170,5 млн. руб.);</w:t>
      </w:r>
    </w:p>
    <w:p w:rsidR="004F19AD" w:rsidRDefault="004F19AD" w:rsidP="004F19AD">
      <w:pPr>
        <w:snapToGrid w:val="0"/>
        <w:spacing w:after="0" w:line="240" w:lineRule="auto"/>
        <w:ind w:firstLine="567"/>
        <w:jc w:val="both"/>
      </w:pPr>
      <w:r>
        <w:t>- обеспечение электрической энергией, газом, паром; кондиционирование воздуха - 572,2 млн. руб., темп роста к 2021 году - 120,4 % (2021 г. - 475,3 млн. руб.);</w:t>
      </w:r>
    </w:p>
    <w:p w:rsidR="004F19AD" w:rsidRDefault="004F19AD" w:rsidP="004F19AD">
      <w:pPr>
        <w:snapToGrid w:val="0"/>
        <w:spacing w:after="0" w:line="240" w:lineRule="auto"/>
        <w:ind w:firstLine="567"/>
        <w:jc w:val="both"/>
      </w:pPr>
      <w:r>
        <w:t>- водоснабжение; водоотведение, организация сбора и утилизация отходов, деятельность по ликвидации загрязнений - 97,1 млн. руб., темп роста к 2021 году составил 106,7 % (2021 г. - 91 млн. руб.).</w:t>
      </w:r>
    </w:p>
    <w:p w:rsidR="004F19AD" w:rsidRPr="003F5BD4" w:rsidRDefault="004F19AD" w:rsidP="004F19AD">
      <w:pPr>
        <w:widowControl w:val="0"/>
        <w:suppressAutoHyphens/>
        <w:spacing w:after="0" w:line="240" w:lineRule="auto"/>
        <w:ind w:firstLine="567"/>
        <w:jc w:val="both"/>
        <w:rPr>
          <w:rFonts w:eastAsia="Arial Unicode MS" w:cs="Mangal"/>
          <w:kern w:val="1"/>
          <w:lang w:eastAsia="hi-IN" w:bidi="hi-IN"/>
        </w:rPr>
      </w:pPr>
      <w:r w:rsidRPr="003F5BD4">
        <w:rPr>
          <w:rFonts w:eastAsia="Arial Unicode MS" w:cs="Mangal"/>
          <w:kern w:val="1"/>
          <w:lang w:eastAsia="hi-IN" w:bidi="hi-IN"/>
        </w:rPr>
        <w:t xml:space="preserve">На территории городского округа основная доля промышленных предприятий – это предприятия пищевой и перерабатывающей отрасли, которые расширяют ассортимент выпускаемой продукции, внедряют новую технику и технологии </w:t>
      </w:r>
      <w:r>
        <w:rPr>
          <w:rFonts w:eastAsia="Arial Unicode MS" w:cs="Mangal"/>
          <w:kern w:val="1"/>
          <w:lang w:eastAsia="hi-IN" w:bidi="hi-IN"/>
        </w:rPr>
        <w:t xml:space="preserve">и </w:t>
      </w:r>
      <w:r w:rsidRPr="003F5BD4">
        <w:rPr>
          <w:rFonts w:eastAsia="Arial Unicode MS" w:cs="Mangal"/>
          <w:kern w:val="1"/>
          <w:lang w:eastAsia="hi-IN" w:bidi="hi-IN"/>
        </w:rPr>
        <w:t>активно осваивают как краевые, так и общер</w:t>
      </w:r>
      <w:r>
        <w:rPr>
          <w:rFonts w:eastAsia="Arial Unicode MS" w:cs="Mangal"/>
          <w:kern w:val="1"/>
          <w:lang w:eastAsia="hi-IN" w:bidi="hi-IN"/>
        </w:rPr>
        <w:t>оссийские рынки сбыта продукции.</w:t>
      </w:r>
    </w:p>
    <w:p w:rsidR="004F19AD" w:rsidRPr="00CB7652" w:rsidRDefault="004F19AD" w:rsidP="004F19AD">
      <w:pPr>
        <w:spacing w:after="0" w:line="240" w:lineRule="auto"/>
        <w:ind w:firstLine="567"/>
        <w:jc w:val="both"/>
        <w:rPr>
          <w:bCs/>
        </w:rPr>
      </w:pPr>
      <w:r w:rsidRPr="0043083F">
        <w:rPr>
          <w:bCs/>
        </w:rPr>
        <w:t>Предприятиями пищевой и перерабатывающей промышленности</w:t>
      </w:r>
      <w:r w:rsidRPr="0043083F">
        <w:t>, малыми цехами сельхозпредприятий, малыми цехами частных предпринимателей</w:t>
      </w:r>
      <w:r>
        <w:t xml:space="preserve"> </w:t>
      </w:r>
      <w:r w:rsidRPr="0097552B">
        <w:rPr>
          <w:bCs/>
        </w:rPr>
        <w:t>за</w:t>
      </w:r>
      <w:r>
        <w:rPr>
          <w:bCs/>
        </w:rPr>
        <w:t xml:space="preserve"> 2022</w:t>
      </w:r>
      <w:r w:rsidRPr="0097552B">
        <w:rPr>
          <w:bCs/>
        </w:rPr>
        <w:t xml:space="preserve"> год</w:t>
      </w:r>
      <w:r>
        <w:rPr>
          <w:bCs/>
        </w:rPr>
        <w:t xml:space="preserve"> произведено продукции </w:t>
      </w:r>
      <w:r w:rsidRPr="003B7D65">
        <w:rPr>
          <w:bCs/>
        </w:rPr>
        <w:t xml:space="preserve">на </w:t>
      </w:r>
      <w:r w:rsidRPr="00CB7652">
        <w:rPr>
          <w:bCs/>
        </w:rPr>
        <w:t xml:space="preserve">сумму </w:t>
      </w:r>
      <w:r>
        <w:rPr>
          <w:bCs/>
        </w:rPr>
        <w:t>1324,7 млн. рублей,</w:t>
      </w:r>
      <w:r w:rsidRPr="00CB7652">
        <w:rPr>
          <w:bCs/>
        </w:rPr>
        <w:t xml:space="preserve"> что в действующих ценах составляет </w:t>
      </w:r>
      <w:r>
        <w:rPr>
          <w:bCs/>
        </w:rPr>
        <w:t xml:space="preserve">107,4 % к 2021 г. (2021 </w:t>
      </w:r>
      <w:r w:rsidRPr="00CB7652">
        <w:rPr>
          <w:bCs/>
        </w:rPr>
        <w:t xml:space="preserve">г. – </w:t>
      </w:r>
      <w:r>
        <w:rPr>
          <w:bCs/>
        </w:rPr>
        <w:t>1233,5 млн. руб.).</w:t>
      </w:r>
    </w:p>
    <w:p w:rsidR="004F19AD" w:rsidRPr="005664FB" w:rsidRDefault="004F19AD" w:rsidP="004F19AD">
      <w:pPr>
        <w:spacing w:after="0" w:line="240" w:lineRule="auto"/>
        <w:ind w:firstLine="567"/>
        <w:jc w:val="both"/>
      </w:pPr>
      <w:r w:rsidRPr="00CA722A">
        <w:t xml:space="preserve">В </w:t>
      </w:r>
      <w:r w:rsidRPr="003F5BD4">
        <w:rPr>
          <w:rFonts w:eastAsia="Arial Unicode MS" w:cs="Mangal"/>
          <w:kern w:val="1"/>
          <w:lang w:eastAsia="hi-IN" w:bidi="hi-IN"/>
        </w:rPr>
        <w:t>городско</w:t>
      </w:r>
      <w:r>
        <w:rPr>
          <w:rFonts w:eastAsia="Arial Unicode MS" w:cs="Mangal"/>
          <w:kern w:val="1"/>
          <w:lang w:eastAsia="hi-IN" w:bidi="hi-IN"/>
        </w:rPr>
        <w:t xml:space="preserve">м </w:t>
      </w:r>
      <w:r w:rsidRPr="00CA722A">
        <w:t xml:space="preserve">округе осуществляют деятельность </w:t>
      </w:r>
      <w:r>
        <w:t>44</w:t>
      </w:r>
      <w:r w:rsidRPr="00CA722A">
        <w:rPr>
          <w:color w:val="FF0000"/>
        </w:rPr>
        <w:t xml:space="preserve"> </w:t>
      </w:r>
      <w:r w:rsidRPr="00CA722A">
        <w:t>цех</w:t>
      </w:r>
      <w:r>
        <w:t>а</w:t>
      </w:r>
      <w:r w:rsidRPr="00CA722A">
        <w:t xml:space="preserve"> малой мощности по переработке сельскохозяйственной продукции</w:t>
      </w:r>
      <w:r w:rsidRPr="00E55129">
        <w:t xml:space="preserve">: 2 цеха по производству полуфабрикатов, 5 убойных, 1 рыбный, 3 колбасных, 3 </w:t>
      </w:r>
      <w:proofErr w:type="spellStart"/>
      <w:r w:rsidRPr="00E55129">
        <w:t>крупоцеха</w:t>
      </w:r>
      <w:proofErr w:type="spellEnd"/>
      <w:r w:rsidRPr="00E55129">
        <w:t xml:space="preserve">, 3 макаронных, </w:t>
      </w:r>
      <w:r>
        <w:t>2 молочных</w:t>
      </w:r>
      <w:r w:rsidRPr="00E55129">
        <w:t xml:space="preserve">, </w:t>
      </w:r>
      <w:r w:rsidRPr="00AE16DF">
        <w:t xml:space="preserve">2 </w:t>
      </w:r>
      <w:proofErr w:type="spellStart"/>
      <w:r w:rsidRPr="00AE16DF">
        <w:t>маслоцех</w:t>
      </w:r>
      <w:r>
        <w:t>а</w:t>
      </w:r>
      <w:proofErr w:type="spellEnd"/>
      <w:r w:rsidRPr="00E55129">
        <w:t>, 2 консервных,</w:t>
      </w:r>
      <w:r>
        <w:t xml:space="preserve"> </w:t>
      </w:r>
      <w:r w:rsidRPr="00AE16DF">
        <w:t>4 кондитерских</w:t>
      </w:r>
      <w:r w:rsidRPr="00E55129">
        <w:t xml:space="preserve">, 5 кормоцехов, 1 цех по производству семян подсолнечника, 3 мельницы, </w:t>
      </w:r>
      <w:r>
        <w:t>8</w:t>
      </w:r>
      <w:r w:rsidRPr="00E55129">
        <w:t xml:space="preserve"> пекарен.</w:t>
      </w:r>
    </w:p>
    <w:p w:rsidR="004F19AD" w:rsidRPr="005664FB" w:rsidRDefault="004F19AD" w:rsidP="004F19AD">
      <w:pPr>
        <w:spacing w:after="0" w:line="240" w:lineRule="auto"/>
        <w:ind w:firstLine="567"/>
        <w:jc w:val="both"/>
      </w:pPr>
      <w:r>
        <w:t>Вырабатываю</w:t>
      </w:r>
      <w:r w:rsidRPr="005664FB">
        <w:t xml:space="preserve">тся </w:t>
      </w:r>
      <w:r>
        <w:t xml:space="preserve">хлебобулочные, </w:t>
      </w:r>
      <w:r w:rsidRPr="005664FB">
        <w:t>макаронные</w:t>
      </w:r>
      <w:r>
        <w:t>, колбасные</w:t>
      </w:r>
      <w:r w:rsidRPr="005664FB">
        <w:t xml:space="preserve"> изделия, </w:t>
      </w:r>
      <w:r>
        <w:t xml:space="preserve">хлеб, мука, соки, мясо, молочные продукты </w:t>
      </w:r>
      <w:r w:rsidRPr="005664FB">
        <w:t>и другие важные продукты питания.</w:t>
      </w:r>
    </w:p>
    <w:p w:rsidR="004F19AD" w:rsidRDefault="004F19AD" w:rsidP="004F19AD">
      <w:pPr>
        <w:spacing w:after="0" w:line="240" w:lineRule="auto"/>
        <w:ind w:firstLine="567"/>
        <w:jc w:val="both"/>
        <w:rPr>
          <w:bCs/>
        </w:rPr>
      </w:pPr>
      <w:r>
        <w:rPr>
          <w:bCs/>
        </w:rPr>
        <w:t>В 2022 году у</w:t>
      </w:r>
      <w:r w:rsidRPr="00C94BCC">
        <w:rPr>
          <w:bCs/>
        </w:rPr>
        <w:t>величилось</w:t>
      </w:r>
      <w:r w:rsidRPr="00262A4E">
        <w:rPr>
          <w:bCs/>
        </w:rPr>
        <w:t xml:space="preserve"> производство</w:t>
      </w:r>
      <w:r>
        <w:rPr>
          <w:bCs/>
        </w:rPr>
        <w:t xml:space="preserve">: макаронных изделий – на 6 %, хлеба – на 9,7 %, кондитерских изделий – на 40 %, консервных изделий </w:t>
      </w:r>
      <w:r>
        <w:rPr>
          <w:bCs/>
        </w:rPr>
        <w:lastRenderedPageBreak/>
        <w:t xml:space="preserve">(овощных, фруктовых) – на 45,4 %, молочной продукции - на 54,4 %, муки – на 8,4 %, полуфабрикатов – на 11 %, колбасных изделий – на 6 %, мяса – на 8,4 %, производство </w:t>
      </w:r>
      <w:proofErr w:type="spellStart"/>
      <w:r>
        <w:rPr>
          <w:bCs/>
        </w:rPr>
        <w:t>кормосмесей</w:t>
      </w:r>
      <w:proofErr w:type="spellEnd"/>
      <w:r>
        <w:rPr>
          <w:bCs/>
        </w:rPr>
        <w:t xml:space="preserve"> – на 3,2 %,</w:t>
      </w:r>
      <w:r w:rsidRPr="0062388A">
        <w:rPr>
          <w:bCs/>
        </w:rPr>
        <w:t xml:space="preserve"> </w:t>
      </w:r>
      <w:r>
        <w:rPr>
          <w:bCs/>
        </w:rPr>
        <w:t>крупы – в 2,5 раза, консервных изделий (мясных) – в 2,6 раза.</w:t>
      </w:r>
    </w:p>
    <w:p w:rsidR="004F19AD" w:rsidRDefault="004F19AD" w:rsidP="004F19AD">
      <w:pPr>
        <w:spacing w:after="0" w:line="240" w:lineRule="auto"/>
        <w:ind w:firstLine="567"/>
        <w:jc w:val="both"/>
        <w:rPr>
          <w:bCs/>
        </w:rPr>
      </w:pPr>
      <w:r w:rsidRPr="00414ACF">
        <w:rPr>
          <w:bCs/>
        </w:rPr>
        <w:t xml:space="preserve">Увеличение объемов производства </w:t>
      </w:r>
      <w:r>
        <w:rPr>
          <w:bCs/>
        </w:rPr>
        <w:t>продукции происходит</w:t>
      </w:r>
      <w:r w:rsidRPr="00414ACF">
        <w:rPr>
          <w:bCs/>
        </w:rPr>
        <w:t xml:space="preserve"> за счет того, что расширяется </w:t>
      </w:r>
      <w:r>
        <w:rPr>
          <w:bCs/>
        </w:rPr>
        <w:t xml:space="preserve">ассортимент продукции, </w:t>
      </w:r>
      <w:r w:rsidRPr="00414ACF">
        <w:rPr>
          <w:bCs/>
        </w:rPr>
        <w:t>рынок сбыта, подписываются новые контракты на поставку товаров.</w:t>
      </w:r>
      <w:r w:rsidRPr="00336FF3">
        <w:rPr>
          <w:bCs/>
        </w:rPr>
        <w:t xml:space="preserve"> </w:t>
      </w:r>
    </w:p>
    <w:p w:rsidR="004F19AD" w:rsidRDefault="004F19AD" w:rsidP="004F19AD">
      <w:pPr>
        <w:spacing w:after="0" w:line="240" w:lineRule="auto"/>
        <w:ind w:firstLine="567"/>
        <w:jc w:val="both"/>
        <w:rPr>
          <w:bCs/>
        </w:rPr>
      </w:pPr>
      <w:r w:rsidRPr="00612F83">
        <w:rPr>
          <w:bCs/>
        </w:rPr>
        <w:t xml:space="preserve">Вместе с тем, снижены объёмы производства </w:t>
      </w:r>
      <w:r>
        <w:rPr>
          <w:bCs/>
        </w:rPr>
        <w:t>рыбы – на 33,9 %, хлебобулочных изделий – на 17,6 %.</w:t>
      </w:r>
    </w:p>
    <w:p w:rsidR="004F19AD" w:rsidRDefault="004F19AD" w:rsidP="004F19AD">
      <w:pPr>
        <w:spacing w:after="0" w:line="240" w:lineRule="auto"/>
        <w:ind w:firstLine="567"/>
        <w:jc w:val="both"/>
      </w:pPr>
      <w:r>
        <w:t>Снижение производства продукции объясняется повышением конкуренции на рынке сбыта.</w:t>
      </w:r>
    </w:p>
    <w:p w:rsidR="004F19AD" w:rsidRDefault="004F19AD" w:rsidP="004F19AD">
      <w:pPr>
        <w:spacing w:after="0" w:line="240" w:lineRule="auto"/>
        <w:ind w:firstLine="567"/>
        <w:jc w:val="both"/>
      </w:pPr>
      <w:r>
        <w:t xml:space="preserve">С </w:t>
      </w:r>
      <w:r>
        <w:rPr>
          <w:lang w:val="en-US"/>
        </w:rPr>
        <w:t>IV</w:t>
      </w:r>
      <w:r>
        <w:t xml:space="preserve"> квартала 2022 года предприятие ООО СХП «</w:t>
      </w:r>
      <w:proofErr w:type="spellStart"/>
      <w:r>
        <w:t>Югроспром</w:t>
      </w:r>
      <w:proofErr w:type="spellEnd"/>
      <w:r>
        <w:t>» прекратило выпуск хлебобулочных изделий, из-за нерентабельности данного вида продукции и высокой конкуренции.</w:t>
      </w:r>
    </w:p>
    <w:p w:rsidR="004F19AD" w:rsidRDefault="004F19AD" w:rsidP="004F19AD">
      <w:pPr>
        <w:spacing w:after="0" w:line="240" w:lineRule="auto"/>
        <w:ind w:firstLine="567"/>
        <w:jc w:val="both"/>
      </w:pPr>
      <w:r>
        <w:t>Ц</w:t>
      </w:r>
      <w:r w:rsidRPr="00CA722A">
        <w:t>ех по производству семян подсолнечника</w:t>
      </w:r>
      <w:r>
        <w:t xml:space="preserve"> организации ИП Арутюнян К.В. находится на консервации.</w:t>
      </w:r>
    </w:p>
    <w:p w:rsidR="004F19AD" w:rsidRDefault="004F19AD" w:rsidP="004F19AD">
      <w:pPr>
        <w:spacing w:after="0" w:line="240" w:lineRule="auto"/>
        <w:ind w:firstLine="567"/>
        <w:jc w:val="both"/>
        <w:rPr>
          <w:szCs w:val="28"/>
        </w:rPr>
      </w:pPr>
      <w:r>
        <w:rPr>
          <w:szCs w:val="28"/>
        </w:rPr>
        <w:t xml:space="preserve">За январь - март 2023 года в Новоалександровском городском округе отгружено промышленной продукции (по крупным и средним организациям) на сумму </w:t>
      </w:r>
      <w:r w:rsidRPr="00903898">
        <w:rPr>
          <w:rFonts w:eastAsia="Times New Roman" w:cs="Times New Roman"/>
          <w:szCs w:val="28"/>
          <w:lang w:eastAsia="ru-RU"/>
        </w:rPr>
        <w:t>1</w:t>
      </w:r>
      <w:r>
        <w:rPr>
          <w:rFonts w:eastAsia="Times New Roman" w:cs="Times New Roman"/>
          <w:szCs w:val="28"/>
          <w:lang w:eastAsia="ru-RU"/>
        </w:rPr>
        <w:t>270,7</w:t>
      </w:r>
      <w:r>
        <w:rPr>
          <w:rFonts w:ascii="Arial CYR" w:eastAsia="Times New Roman" w:hAnsi="Arial CYR" w:cs="Arial CYR"/>
          <w:sz w:val="22"/>
          <w:lang w:eastAsia="ru-RU"/>
        </w:rPr>
        <w:t xml:space="preserve"> </w:t>
      </w:r>
      <w:r>
        <w:rPr>
          <w:szCs w:val="28"/>
        </w:rPr>
        <w:t>млн. руб., снижение объёмов производства к 1 кв.2022 года составило 18,2 % (1кв. 2022г. – 1553 млн. руб.).</w:t>
      </w:r>
    </w:p>
    <w:p w:rsidR="006A7B27" w:rsidRPr="00FB7F58" w:rsidRDefault="006A7B27" w:rsidP="004F19AD">
      <w:pPr>
        <w:spacing w:after="0" w:line="240" w:lineRule="auto"/>
        <w:ind w:firstLine="567"/>
        <w:jc w:val="both"/>
        <w:rPr>
          <w:rFonts w:eastAsia="Arial Unicode MS" w:cs="Times New Roman"/>
          <w:kern w:val="1"/>
          <w:szCs w:val="28"/>
          <w:lang w:eastAsia="hi-IN" w:bidi="hi-IN"/>
        </w:rPr>
      </w:pPr>
      <w:r w:rsidRPr="00FB7F58">
        <w:rPr>
          <w:rFonts w:eastAsia="Arial Unicode MS" w:cs="Times New Roman"/>
          <w:kern w:val="1"/>
          <w:szCs w:val="28"/>
          <w:lang w:eastAsia="hi-IN" w:bidi="hi-IN"/>
        </w:rPr>
        <w:t>В оценке на 202</w:t>
      </w:r>
      <w:r w:rsidR="00CF5DB4" w:rsidRPr="00FB7F58">
        <w:rPr>
          <w:rFonts w:eastAsia="Arial Unicode MS" w:cs="Times New Roman"/>
          <w:kern w:val="1"/>
          <w:szCs w:val="28"/>
          <w:lang w:eastAsia="hi-IN" w:bidi="hi-IN"/>
        </w:rPr>
        <w:t>3</w:t>
      </w:r>
      <w:r w:rsidRPr="00FB7F58">
        <w:rPr>
          <w:rFonts w:eastAsia="Arial Unicode MS" w:cs="Times New Roman"/>
          <w:kern w:val="1"/>
          <w:szCs w:val="28"/>
          <w:lang w:eastAsia="hi-IN" w:bidi="hi-IN"/>
        </w:rPr>
        <w:t xml:space="preserve"> год объем промышленного производства составит </w:t>
      </w:r>
      <w:r w:rsidR="00CF5DB4" w:rsidRPr="00FB7F58">
        <w:rPr>
          <w:rFonts w:eastAsia="Arial Unicode MS" w:cs="Times New Roman"/>
          <w:kern w:val="1"/>
          <w:szCs w:val="28"/>
          <w:lang w:eastAsia="hi-IN" w:bidi="hi-IN"/>
        </w:rPr>
        <w:t>5603,8</w:t>
      </w:r>
      <w:r w:rsidRPr="00FB7F58">
        <w:rPr>
          <w:rFonts w:eastAsia="Arial Unicode MS" w:cs="Times New Roman"/>
          <w:kern w:val="1"/>
          <w:szCs w:val="28"/>
          <w:lang w:eastAsia="hi-IN" w:bidi="hi-IN"/>
        </w:rPr>
        <w:t xml:space="preserve"> млн. рублей, в прогнозе</w:t>
      </w:r>
      <w:r w:rsidR="003B3410" w:rsidRPr="00FB7F58">
        <w:rPr>
          <w:rFonts w:eastAsia="Arial Unicode MS" w:cs="Times New Roman"/>
          <w:kern w:val="1"/>
          <w:szCs w:val="28"/>
          <w:lang w:eastAsia="hi-IN" w:bidi="hi-IN"/>
        </w:rPr>
        <w:t xml:space="preserve"> (по базовому варианту)</w:t>
      </w:r>
      <w:r w:rsidRPr="00FB7F58">
        <w:rPr>
          <w:rFonts w:eastAsia="Arial Unicode MS" w:cs="Times New Roman"/>
          <w:kern w:val="1"/>
          <w:szCs w:val="28"/>
          <w:lang w:eastAsia="hi-IN" w:bidi="hi-IN"/>
        </w:rPr>
        <w:t xml:space="preserve"> на 202</w:t>
      </w:r>
      <w:r w:rsidR="00CF5DB4" w:rsidRPr="00FB7F58">
        <w:rPr>
          <w:rFonts w:eastAsia="Arial Unicode MS" w:cs="Times New Roman"/>
          <w:kern w:val="1"/>
          <w:szCs w:val="28"/>
          <w:lang w:eastAsia="hi-IN" w:bidi="hi-IN"/>
        </w:rPr>
        <w:t>4</w:t>
      </w:r>
      <w:r w:rsidRPr="00FB7F58">
        <w:rPr>
          <w:rFonts w:eastAsia="Arial Unicode MS" w:cs="Times New Roman"/>
          <w:kern w:val="1"/>
          <w:szCs w:val="28"/>
          <w:lang w:eastAsia="hi-IN" w:bidi="hi-IN"/>
        </w:rPr>
        <w:t xml:space="preserve"> год – </w:t>
      </w:r>
      <w:r w:rsidR="00CF5DB4" w:rsidRPr="00FB7F58">
        <w:rPr>
          <w:rFonts w:eastAsia="Arial Unicode MS" w:cs="Times New Roman"/>
          <w:kern w:val="1"/>
          <w:szCs w:val="28"/>
          <w:lang w:eastAsia="hi-IN" w:bidi="hi-IN"/>
        </w:rPr>
        <w:t>5941,3</w:t>
      </w:r>
      <w:r w:rsidRPr="00FB7F58">
        <w:rPr>
          <w:rFonts w:eastAsia="Arial Unicode MS" w:cs="Times New Roman"/>
          <w:kern w:val="1"/>
          <w:szCs w:val="28"/>
          <w:lang w:eastAsia="hi-IN" w:bidi="hi-IN"/>
        </w:rPr>
        <w:t xml:space="preserve"> млн. рублей, в 202</w:t>
      </w:r>
      <w:r w:rsidR="00CF5DB4" w:rsidRPr="00FB7F58">
        <w:rPr>
          <w:rFonts w:eastAsia="Arial Unicode MS" w:cs="Times New Roman"/>
          <w:kern w:val="1"/>
          <w:szCs w:val="28"/>
          <w:lang w:eastAsia="hi-IN" w:bidi="hi-IN"/>
        </w:rPr>
        <w:t>5</w:t>
      </w:r>
      <w:r w:rsidRPr="00FB7F58">
        <w:rPr>
          <w:rFonts w:eastAsia="Arial Unicode MS" w:cs="Times New Roman"/>
          <w:kern w:val="1"/>
          <w:szCs w:val="28"/>
          <w:lang w:eastAsia="hi-IN" w:bidi="hi-IN"/>
        </w:rPr>
        <w:t xml:space="preserve"> году </w:t>
      </w:r>
      <w:r w:rsidR="00C76C06" w:rsidRPr="00FB7F58">
        <w:rPr>
          <w:rFonts w:eastAsia="Arial Unicode MS" w:cs="Times New Roman"/>
          <w:kern w:val="1"/>
          <w:szCs w:val="28"/>
          <w:lang w:eastAsia="hi-IN" w:bidi="hi-IN"/>
        </w:rPr>
        <w:t xml:space="preserve">– </w:t>
      </w:r>
      <w:r w:rsidR="00CF5DB4" w:rsidRPr="00FB7F58">
        <w:rPr>
          <w:rFonts w:eastAsia="Arial Unicode MS" w:cs="Times New Roman"/>
          <w:kern w:val="1"/>
          <w:szCs w:val="28"/>
          <w:lang w:eastAsia="hi-IN" w:bidi="hi-IN"/>
        </w:rPr>
        <w:t xml:space="preserve">6353,5 </w:t>
      </w:r>
      <w:r w:rsidR="00C76C06" w:rsidRPr="00FB7F58">
        <w:rPr>
          <w:rFonts w:eastAsia="Arial Unicode MS" w:cs="Times New Roman"/>
          <w:kern w:val="1"/>
          <w:szCs w:val="28"/>
          <w:lang w:eastAsia="hi-IN" w:bidi="hi-IN"/>
        </w:rPr>
        <w:t>млн. рублей, в 202</w:t>
      </w:r>
      <w:r w:rsidR="00CF5DB4" w:rsidRPr="00FB7F58">
        <w:rPr>
          <w:rFonts w:eastAsia="Arial Unicode MS" w:cs="Times New Roman"/>
          <w:kern w:val="1"/>
          <w:szCs w:val="28"/>
          <w:lang w:eastAsia="hi-IN" w:bidi="hi-IN"/>
        </w:rPr>
        <w:t>6</w:t>
      </w:r>
      <w:r w:rsidR="00C76C06" w:rsidRPr="00FB7F58">
        <w:rPr>
          <w:rFonts w:eastAsia="Arial Unicode MS" w:cs="Times New Roman"/>
          <w:kern w:val="1"/>
          <w:szCs w:val="28"/>
          <w:lang w:eastAsia="hi-IN" w:bidi="hi-IN"/>
        </w:rPr>
        <w:t xml:space="preserve"> году - </w:t>
      </w:r>
      <w:r w:rsidRPr="00FB7F58">
        <w:rPr>
          <w:rFonts w:eastAsia="Arial Unicode MS" w:cs="Times New Roman"/>
          <w:kern w:val="1"/>
          <w:szCs w:val="28"/>
          <w:lang w:eastAsia="hi-IN" w:bidi="hi-IN"/>
        </w:rPr>
        <w:t xml:space="preserve">планируется довести до </w:t>
      </w:r>
      <w:r w:rsidR="00CF5DB4" w:rsidRPr="00FB7F58">
        <w:rPr>
          <w:rFonts w:eastAsia="Arial Unicode MS" w:cs="Times New Roman"/>
          <w:kern w:val="1"/>
          <w:szCs w:val="28"/>
          <w:lang w:eastAsia="hi-IN" w:bidi="hi-IN"/>
        </w:rPr>
        <w:t>6</w:t>
      </w:r>
      <w:r w:rsidR="003B3410" w:rsidRPr="00FB7F58">
        <w:rPr>
          <w:rFonts w:eastAsia="Arial Unicode MS" w:cs="Times New Roman"/>
          <w:kern w:val="1"/>
          <w:szCs w:val="28"/>
          <w:lang w:eastAsia="hi-IN" w:bidi="hi-IN"/>
        </w:rPr>
        <w:t>8</w:t>
      </w:r>
      <w:r w:rsidR="00CF5DB4" w:rsidRPr="00FB7F58">
        <w:rPr>
          <w:rFonts w:eastAsia="Arial Unicode MS" w:cs="Times New Roman"/>
          <w:kern w:val="1"/>
          <w:szCs w:val="28"/>
          <w:lang w:eastAsia="hi-IN" w:bidi="hi-IN"/>
        </w:rPr>
        <w:t>66</w:t>
      </w:r>
      <w:r w:rsidR="00C76C06" w:rsidRPr="00FB7F58">
        <w:rPr>
          <w:rFonts w:eastAsia="Arial Unicode MS" w:cs="Times New Roman"/>
          <w:kern w:val="1"/>
          <w:szCs w:val="28"/>
          <w:lang w:eastAsia="hi-IN" w:bidi="hi-IN"/>
        </w:rPr>
        <w:t xml:space="preserve"> </w:t>
      </w:r>
      <w:r w:rsidRPr="00FB7F58">
        <w:rPr>
          <w:rFonts w:eastAsia="Arial Unicode MS" w:cs="Times New Roman"/>
          <w:kern w:val="1"/>
          <w:szCs w:val="28"/>
          <w:lang w:eastAsia="hi-IN" w:bidi="hi-IN"/>
        </w:rPr>
        <w:t>млн. рублей.</w:t>
      </w:r>
    </w:p>
    <w:p w:rsidR="00A1171C" w:rsidRDefault="0033618F" w:rsidP="00180EFC">
      <w:pPr>
        <w:tabs>
          <w:tab w:val="left" w:pos="4678"/>
        </w:tabs>
        <w:spacing w:after="0" w:line="240" w:lineRule="auto"/>
        <w:contextualSpacing/>
        <w:jc w:val="center"/>
      </w:pPr>
      <w:r w:rsidRPr="00AC6271">
        <w:t>Сельское хозяйство</w:t>
      </w:r>
    </w:p>
    <w:p w:rsidR="00862ADF" w:rsidRDefault="00862ADF" w:rsidP="00862ADF">
      <w:pPr>
        <w:widowControl w:val="0"/>
        <w:suppressAutoHyphens/>
        <w:spacing w:after="0" w:line="240" w:lineRule="auto"/>
        <w:ind w:firstLine="709"/>
      </w:pPr>
      <w:r>
        <w:t>Производство важнейших видов продукции в натуральном выражении</w:t>
      </w:r>
    </w:p>
    <w:p w:rsidR="0051377B" w:rsidRDefault="00836D3E" w:rsidP="009E65FE">
      <w:pPr>
        <w:spacing w:after="0" w:line="240" w:lineRule="auto"/>
        <w:ind w:firstLine="567"/>
        <w:jc w:val="both"/>
        <w:rPr>
          <w:rFonts w:eastAsia="Times New Roman" w:cs="Times New Roman"/>
          <w:szCs w:val="28"/>
          <w:lang w:eastAsia="ru-RU"/>
        </w:rPr>
      </w:pPr>
      <w:r>
        <w:rPr>
          <w:rFonts w:eastAsia="Times New Roman" w:cs="Times New Roman"/>
          <w:szCs w:val="28"/>
          <w:lang w:eastAsia="ru-RU"/>
        </w:rPr>
        <w:t>О</w:t>
      </w:r>
      <w:r w:rsidR="0051377B" w:rsidRPr="008A141B">
        <w:rPr>
          <w:rFonts w:eastAsia="Times New Roman" w:cs="Times New Roman"/>
          <w:szCs w:val="28"/>
          <w:lang w:eastAsia="ru-RU"/>
        </w:rPr>
        <w:t>дной из наиболее активно и успешно развивающихся отраслей экономики городского округа</w:t>
      </w:r>
      <w:r w:rsidRPr="00836D3E">
        <w:rPr>
          <w:rFonts w:eastAsia="Times New Roman" w:cs="Times New Roman"/>
          <w:szCs w:val="28"/>
          <w:lang w:eastAsia="ru-RU"/>
        </w:rPr>
        <w:t xml:space="preserve"> </w:t>
      </w:r>
      <w:r w:rsidRPr="008A141B">
        <w:rPr>
          <w:rFonts w:eastAsia="Times New Roman" w:cs="Times New Roman"/>
          <w:szCs w:val="28"/>
          <w:lang w:eastAsia="ru-RU"/>
        </w:rPr>
        <w:t>является</w:t>
      </w:r>
      <w:r>
        <w:rPr>
          <w:rFonts w:eastAsia="Times New Roman" w:cs="Times New Roman"/>
          <w:szCs w:val="28"/>
          <w:lang w:eastAsia="ru-RU"/>
        </w:rPr>
        <w:t xml:space="preserve"> с</w:t>
      </w:r>
      <w:r w:rsidRPr="008A141B">
        <w:rPr>
          <w:rFonts w:eastAsia="Times New Roman" w:cs="Times New Roman"/>
          <w:szCs w:val="28"/>
          <w:lang w:eastAsia="ru-RU"/>
        </w:rPr>
        <w:t>ельское хозяйство</w:t>
      </w:r>
      <w:r>
        <w:rPr>
          <w:rFonts w:eastAsia="Times New Roman" w:cs="Times New Roman"/>
          <w:szCs w:val="28"/>
          <w:lang w:eastAsia="ru-RU"/>
        </w:rPr>
        <w:t>, которое</w:t>
      </w:r>
      <w:r w:rsidR="0051377B" w:rsidRPr="008A141B">
        <w:rPr>
          <w:rFonts w:eastAsia="Times New Roman" w:cs="Times New Roman"/>
          <w:szCs w:val="28"/>
          <w:lang w:eastAsia="ru-RU"/>
        </w:rPr>
        <w:t xml:space="preserve"> занимает в структуре экономики более 70</w:t>
      </w:r>
      <w:r w:rsidR="00C469C3">
        <w:rPr>
          <w:rFonts w:eastAsia="Times New Roman" w:cs="Times New Roman"/>
          <w:szCs w:val="28"/>
          <w:lang w:eastAsia="ru-RU"/>
        </w:rPr>
        <w:t xml:space="preserve"> </w:t>
      </w:r>
      <w:r w:rsidR="0051377B" w:rsidRPr="008A141B">
        <w:rPr>
          <w:rFonts w:eastAsia="Times New Roman" w:cs="Times New Roman"/>
          <w:szCs w:val="28"/>
          <w:lang w:eastAsia="ru-RU"/>
        </w:rPr>
        <w:t>%.</w:t>
      </w:r>
    </w:p>
    <w:p w:rsidR="007D30C9" w:rsidRDefault="007D30C9" w:rsidP="009E65FE">
      <w:pPr>
        <w:spacing w:after="0" w:line="240" w:lineRule="auto"/>
        <w:ind w:firstLine="708"/>
        <w:contextualSpacing/>
        <w:jc w:val="both"/>
        <w:rPr>
          <w:szCs w:val="28"/>
        </w:rPr>
      </w:pPr>
      <w:r>
        <w:rPr>
          <w:szCs w:val="28"/>
        </w:rPr>
        <w:t xml:space="preserve">В 2022 году объем произведенной продукции в сельскохозяйственной отрасли </w:t>
      </w:r>
      <w:r>
        <w:rPr>
          <w:color w:val="000000" w:themeColor="text1"/>
          <w:szCs w:val="28"/>
        </w:rPr>
        <w:t>17768</w:t>
      </w:r>
      <w:r w:rsidRPr="00090DEB">
        <w:rPr>
          <w:color w:val="000000" w:themeColor="text1"/>
          <w:szCs w:val="28"/>
        </w:rPr>
        <w:t xml:space="preserve"> </w:t>
      </w:r>
      <w:r>
        <w:rPr>
          <w:szCs w:val="28"/>
        </w:rPr>
        <w:t xml:space="preserve">млн. рублей, в 2023 году объем произведенной продукции планируется на уровне </w:t>
      </w:r>
      <w:r>
        <w:rPr>
          <w:color w:val="000000" w:themeColor="text1"/>
          <w:szCs w:val="28"/>
        </w:rPr>
        <w:t>16800</w:t>
      </w:r>
      <w:r>
        <w:rPr>
          <w:szCs w:val="28"/>
        </w:rPr>
        <w:t xml:space="preserve"> млн. рублей. Уменьшение произойдет за счет снижения урожайности, в связи с неблагоприятными погодными условиями и возможного снижения закупочной цены. Прогнозные показатели производства продукции сельского хозяйства в 2024 году достигнут 16100</w:t>
      </w:r>
      <w:r w:rsidR="00E16A81">
        <w:rPr>
          <w:szCs w:val="28"/>
        </w:rPr>
        <w:t xml:space="preserve"> </w:t>
      </w:r>
      <w:r>
        <w:rPr>
          <w:szCs w:val="28"/>
        </w:rPr>
        <w:t xml:space="preserve">млн. рублей по </w:t>
      </w:r>
      <w:r>
        <w:rPr>
          <w:szCs w:val="28"/>
          <w:lang w:val="en-US"/>
        </w:rPr>
        <w:t>I</w:t>
      </w:r>
      <w:r>
        <w:rPr>
          <w:szCs w:val="28"/>
        </w:rPr>
        <w:t xml:space="preserve"> варианту, и 16750 млн. рублей по </w:t>
      </w:r>
      <w:r>
        <w:rPr>
          <w:szCs w:val="28"/>
          <w:lang w:val="en-US"/>
        </w:rPr>
        <w:t>II</w:t>
      </w:r>
      <w:r>
        <w:rPr>
          <w:szCs w:val="28"/>
        </w:rPr>
        <w:t xml:space="preserve"> варианту. Производство продукции растениеводства достигнет 13300 млн. руб.</w:t>
      </w:r>
      <w:r w:rsidRPr="00690DDB">
        <w:rPr>
          <w:szCs w:val="28"/>
        </w:rPr>
        <w:t xml:space="preserve"> </w:t>
      </w:r>
      <w:r>
        <w:rPr>
          <w:szCs w:val="28"/>
        </w:rPr>
        <w:t xml:space="preserve">по </w:t>
      </w:r>
      <w:r>
        <w:rPr>
          <w:szCs w:val="28"/>
          <w:lang w:val="en-US"/>
        </w:rPr>
        <w:t>I</w:t>
      </w:r>
      <w:r w:rsidRPr="00690DDB">
        <w:rPr>
          <w:szCs w:val="28"/>
        </w:rPr>
        <w:t xml:space="preserve"> </w:t>
      </w:r>
      <w:r>
        <w:rPr>
          <w:szCs w:val="28"/>
        </w:rPr>
        <w:t xml:space="preserve">варианту, и 13600 млн. руб. по </w:t>
      </w:r>
      <w:r>
        <w:rPr>
          <w:szCs w:val="28"/>
          <w:lang w:val="en-US"/>
        </w:rPr>
        <w:t>II</w:t>
      </w:r>
      <w:r>
        <w:rPr>
          <w:szCs w:val="28"/>
        </w:rPr>
        <w:t xml:space="preserve"> варианту, продукции животноводства в 2024</w:t>
      </w:r>
      <w:r w:rsidR="00E16A81">
        <w:rPr>
          <w:szCs w:val="28"/>
        </w:rPr>
        <w:t xml:space="preserve"> </w:t>
      </w:r>
      <w:r>
        <w:rPr>
          <w:szCs w:val="28"/>
        </w:rPr>
        <w:t>году достигнет 685 млн. руб.</w:t>
      </w:r>
      <w:r w:rsidRPr="00FD5E2C">
        <w:rPr>
          <w:szCs w:val="28"/>
        </w:rPr>
        <w:t xml:space="preserve"> </w:t>
      </w:r>
      <w:r>
        <w:rPr>
          <w:szCs w:val="28"/>
        </w:rPr>
        <w:t xml:space="preserve">по </w:t>
      </w:r>
      <w:r>
        <w:rPr>
          <w:szCs w:val="28"/>
          <w:lang w:val="en-US"/>
        </w:rPr>
        <w:t>I</w:t>
      </w:r>
      <w:r w:rsidRPr="00690DDB">
        <w:rPr>
          <w:szCs w:val="28"/>
        </w:rPr>
        <w:t xml:space="preserve"> </w:t>
      </w:r>
      <w:r>
        <w:rPr>
          <w:szCs w:val="28"/>
        </w:rPr>
        <w:t>варианту и 690</w:t>
      </w:r>
      <w:r w:rsidR="009E65FE">
        <w:rPr>
          <w:szCs w:val="28"/>
        </w:rPr>
        <w:t xml:space="preserve"> </w:t>
      </w:r>
      <w:r>
        <w:rPr>
          <w:szCs w:val="28"/>
        </w:rPr>
        <w:t xml:space="preserve">млн. руб. по </w:t>
      </w:r>
      <w:r>
        <w:rPr>
          <w:szCs w:val="28"/>
          <w:lang w:val="en-US"/>
        </w:rPr>
        <w:t>II</w:t>
      </w:r>
      <w:r w:rsidRPr="00FD5E2C">
        <w:rPr>
          <w:szCs w:val="28"/>
        </w:rPr>
        <w:t xml:space="preserve"> </w:t>
      </w:r>
      <w:r>
        <w:rPr>
          <w:szCs w:val="28"/>
        </w:rPr>
        <w:t xml:space="preserve">варианту. </w:t>
      </w:r>
    </w:p>
    <w:p w:rsidR="007D30C9" w:rsidRDefault="007D30C9" w:rsidP="009E65FE">
      <w:pPr>
        <w:spacing w:after="0" w:line="240" w:lineRule="auto"/>
        <w:ind w:firstLine="567"/>
        <w:contextualSpacing/>
        <w:jc w:val="both"/>
        <w:rPr>
          <w:szCs w:val="28"/>
        </w:rPr>
      </w:pPr>
      <w:r>
        <w:rPr>
          <w:szCs w:val="28"/>
        </w:rPr>
        <w:t>В целях увеличения валового сбора зерновых и зернобобовых культур к 2026 году планируется увеличение урожайности сельскохозяйственных культур за счет внедрения новых технологий возделывания.</w:t>
      </w:r>
    </w:p>
    <w:p w:rsidR="007D30C9" w:rsidRDefault="007D30C9" w:rsidP="009E65FE">
      <w:pPr>
        <w:spacing w:after="0" w:line="240" w:lineRule="auto"/>
        <w:ind w:firstLine="567"/>
        <w:contextualSpacing/>
        <w:jc w:val="both"/>
        <w:rPr>
          <w:szCs w:val="28"/>
        </w:rPr>
      </w:pPr>
      <w:r>
        <w:rPr>
          <w:szCs w:val="28"/>
        </w:rPr>
        <w:t>В 2022</w:t>
      </w:r>
      <w:r w:rsidR="00E16A81">
        <w:rPr>
          <w:szCs w:val="28"/>
        </w:rPr>
        <w:t xml:space="preserve"> </w:t>
      </w:r>
      <w:r>
        <w:rPr>
          <w:szCs w:val="28"/>
        </w:rPr>
        <w:t xml:space="preserve">году валовой сбор зерна (в весе </w:t>
      </w:r>
      <w:r w:rsidR="00E16A81">
        <w:rPr>
          <w:szCs w:val="28"/>
        </w:rPr>
        <w:t>после доработки) составил 753,7</w:t>
      </w:r>
      <w:r>
        <w:rPr>
          <w:szCs w:val="28"/>
        </w:rPr>
        <w:t xml:space="preserve"> тонн, в 2023 году планируется произвести 730,5 тыс. тонн.</w:t>
      </w:r>
    </w:p>
    <w:p w:rsidR="007D30C9" w:rsidRDefault="007D30C9" w:rsidP="009E65FE">
      <w:pPr>
        <w:spacing w:after="0" w:line="240" w:lineRule="auto"/>
        <w:ind w:firstLine="567"/>
        <w:contextualSpacing/>
        <w:jc w:val="both"/>
        <w:rPr>
          <w:szCs w:val="28"/>
        </w:rPr>
      </w:pPr>
      <w:r>
        <w:rPr>
          <w:szCs w:val="28"/>
        </w:rPr>
        <w:lastRenderedPageBreak/>
        <w:t xml:space="preserve"> Валовой сбор подсолнечника в 2022 году составил 69,8 тыс. тонн, в 2023 году планируется</w:t>
      </w:r>
      <w:r w:rsidR="00862ADF">
        <w:rPr>
          <w:szCs w:val="28"/>
        </w:rPr>
        <w:t xml:space="preserve"> </w:t>
      </w:r>
      <w:r>
        <w:rPr>
          <w:szCs w:val="28"/>
        </w:rPr>
        <w:t>– 70,1 тыс. тонн.</w:t>
      </w:r>
    </w:p>
    <w:p w:rsidR="007D30C9" w:rsidRDefault="007D30C9" w:rsidP="009E65FE">
      <w:pPr>
        <w:spacing w:after="0" w:line="240" w:lineRule="auto"/>
        <w:ind w:firstLine="567"/>
        <w:contextualSpacing/>
        <w:jc w:val="both"/>
        <w:rPr>
          <w:szCs w:val="28"/>
        </w:rPr>
      </w:pPr>
      <w:r>
        <w:rPr>
          <w:szCs w:val="28"/>
        </w:rPr>
        <w:t>Валовой сбор сахарной свеклы составил в 2022 году -  771,6</w:t>
      </w:r>
      <w:r w:rsidR="009E65FE">
        <w:rPr>
          <w:szCs w:val="28"/>
        </w:rPr>
        <w:t xml:space="preserve"> </w:t>
      </w:r>
      <w:r>
        <w:rPr>
          <w:szCs w:val="28"/>
        </w:rPr>
        <w:t xml:space="preserve">тыс. тонн, в 2023 году планируется – </w:t>
      </w:r>
      <w:r>
        <w:rPr>
          <w:color w:val="000000" w:themeColor="text1"/>
          <w:szCs w:val="28"/>
        </w:rPr>
        <w:t>695,0</w:t>
      </w:r>
      <w:r w:rsidR="009E65FE">
        <w:rPr>
          <w:color w:val="000000" w:themeColor="text1"/>
          <w:szCs w:val="28"/>
        </w:rPr>
        <w:t xml:space="preserve"> </w:t>
      </w:r>
      <w:r w:rsidRPr="0097354F">
        <w:rPr>
          <w:color w:val="000000" w:themeColor="text1"/>
          <w:szCs w:val="28"/>
        </w:rPr>
        <w:t>тыс</w:t>
      </w:r>
      <w:r>
        <w:rPr>
          <w:szCs w:val="28"/>
        </w:rPr>
        <w:t xml:space="preserve">. тонн. </w:t>
      </w:r>
    </w:p>
    <w:p w:rsidR="007D30C9" w:rsidRPr="007F6A9D" w:rsidRDefault="007D30C9" w:rsidP="009E65FE">
      <w:pPr>
        <w:spacing w:after="0" w:line="240" w:lineRule="auto"/>
        <w:ind w:firstLine="567"/>
        <w:contextualSpacing/>
        <w:jc w:val="both"/>
        <w:rPr>
          <w:szCs w:val="28"/>
        </w:rPr>
      </w:pPr>
      <w:r>
        <w:rPr>
          <w:szCs w:val="28"/>
        </w:rPr>
        <w:t>Немаловажным резервом в увеличении валового сбора зерновых и зернобобовых культур, а также сахарной свеклы и масличных является увеличение внесения минеральных удобрений.</w:t>
      </w:r>
    </w:p>
    <w:p w:rsidR="007D30C9" w:rsidRDefault="007D30C9" w:rsidP="009E65FE">
      <w:pPr>
        <w:spacing w:after="0" w:line="240" w:lineRule="auto"/>
        <w:ind w:firstLine="567"/>
        <w:contextualSpacing/>
        <w:jc w:val="both"/>
        <w:rPr>
          <w:szCs w:val="28"/>
        </w:rPr>
      </w:pPr>
      <w:r>
        <w:rPr>
          <w:szCs w:val="28"/>
        </w:rPr>
        <w:t>Все эти мероприятия позволят городскому округу довести валовое производство зерновых и зернобобовых культур к 2026 году до 760,0 тыс. тонн, сахарной свёклы – до 730,0 тыс. тонн и масличных культур – до 81,8 тыс. тонн.</w:t>
      </w:r>
    </w:p>
    <w:p w:rsidR="007D30C9" w:rsidRDefault="007D30C9" w:rsidP="009E65FE">
      <w:pPr>
        <w:pStyle w:val="ac"/>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AB1F3B">
        <w:rPr>
          <w:rFonts w:ascii="Times New Roman" w:hAnsi="Times New Roman" w:cs="Times New Roman"/>
          <w:sz w:val="28"/>
          <w:szCs w:val="28"/>
        </w:rPr>
        <w:t xml:space="preserve">оздание новых молочных ферм на базе </w:t>
      </w:r>
      <w:proofErr w:type="spellStart"/>
      <w:r w:rsidRPr="00AB1F3B">
        <w:rPr>
          <w:rFonts w:ascii="Times New Roman" w:hAnsi="Times New Roman" w:cs="Times New Roman"/>
          <w:sz w:val="28"/>
          <w:szCs w:val="28"/>
        </w:rPr>
        <w:t>крестьянско</w:t>
      </w:r>
      <w:proofErr w:type="spellEnd"/>
      <w:r w:rsidR="009E65FE">
        <w:rPr>
          <w:rFonts w:ascii="Times New Roman" w:hAnsi="Times New Roman" w:cs="Times New Roman"/>
          <w:sz w:val="28"/>
          <w:szCs w:val="28"/>
        </w:rPr>
        <w:t xml:space="preserve"> </w:t>
      </w:r>
      <w:r w:rsidRPr="00AB1F3B">
        <w:rPr>
          <w:rFonts w:ascii="Times New Roman" w:hAnsi="Times New Roman" w:cs="Times New Roman"/>
          <w:sz w:val="28"/>
          <w:szCs w:val="28"/>
        </w:rPr>
        <w:t>-</w:t>
      </w:r>
      <w:r w:rsidR="009E65FE">
        <w:rPr>
          <w:rFonts w:ascii="Times New Roman" w:hAnsi="Times New Roman" w:cs="Times New Roman"/>
          <w:sz w:val="28"/>
          <w:szCs w:val="28"/>
        </w:rPr>
        <w:t xml:space="preserve"> </w:t>
      </w:r>
      <w:r w:rsidRPr="00AB1F3B">
        <w:rPr>
          <w:rFonts w:ascii="Times New Roman" w:hAnsi="Times New Roman" w:cs="Times New Roman"/>
          <w:sz w:val="28"/>
          <w:szCs w:val="28"/>
        </w:rPr>
        <w:t>фермерских хозяйств, семейных ферм на территории Новоалександровского городского округа</w:t>
      </w:r>
      <w:r>
        <w:rPr>
          <w:rFonts w:ascii="Times New Roman" w:hAnsi="Times New Roman" w:cs="Times New Roman"/>
          <w:sz w:val="28"/>
          <w:szCs w:val="28"/>
        </w:rPr>
        <w:t xml:space="preserve"> позволят увеличить </w:t>
      </w:r>
      <w:r w:rsidRPr="00E22DC6">
        <w:rPr>
          <w:rFonts w:ascii="Times New Roman" w:hAnsi="Times New Roman" w:cs="Times New Roman"/>
          <w:sz w:val="28"/>
          <w:szCs w:val="28"/>
        </w:rPr>
        <w:t>производств</w:t>
      </w:r>
      <w:r>
        <w:rPr>
          <w:rFonts w:ascii="Times New Roman" w:hAnsi="Times New Roman" w:cs="Times New Roman"/>
          <w:sz w:val="28"/>
          <w:szCs w:val="28"/>
        </w:rPr>
        <w:t>о</w:t>
      </w:r>
      <w:r w:rsidRPr="00E22DC6">
        <w:rPr>
          <w:rFonts w:ascii="Times New Roman" w:hAnsi="Times New Roman" w:cs="Times New Roman"/>
          <w:sz w:val="28"/>
          <w:szCs w:val="28"/>
        </w:rPr>
        <w:t xml:space="preserve"> молока во всех категориях хозяйств к 202</w:t>
      </w:r>
      <w:r>
        <w:rPr>
          <w:rFonts w:ascii="Times New Roman" w:hAnsi="Times New Roman" w:cs="Times New Roman"/>
          <w:sz w:val="28"/>
          <w:szCs w:val="28"/>
        </w:rPr>
        <w:t>6</w:t>
      </w:r>
      <w:r w:rsidRPr="00E22DC6">
        <w:rPr>
          <w:rFonts w:ascii="Times New Roman" w:hAnsi="Times New Roman" w:cs="Times New Roman"/>
          <w:sz w:val="28"/>
          <w:szCs w:val="28"/>
        </w:rPr>
        <w:t xml:space="preserve"> году до 37,</w:t>
      </w:r>
      <w:r>
        <w:rPr>
          <w:rFonts w:ascii="Times New Roman" w:hAnsi="Times New Roman" w:cs="Times New Roman"/>
          <w:sz w:val="28"/>
          <w:szCs w:val="28"/>
        </w:rPr>
        <w:t>5</w:t>
      </w:r>
      <w:r w:rsidRPr="00E22DC6">
        <w:rPr>
          <w:rFonts w:ascii="Times New Roman" w:hAnsi="Times New Roman" w:cs="Times New Roman"/>
          <w:sz w:val="28"/>
          <w:szCs w:val="28"/>
        </w:rPr>
        <w:t xml:space="preserve"> тыс.</w:t>
      </w:r>
      <w:r>
        <w:rPr>
          <w:szCs w:val="34"/>
        </w:rPr>
        <w:t xml:space="preserve"> </w:t>
      </w:r>
      <w:r w:rsidRPr="00E22DC6">
        <w:rPr>
          <w:rFonts w:ascii="Times New Roman" w:hAnsi="Times New Roman" w:cs="Times New Roman"/>
          <w:sz w:val="28"/>
          <w:szCs w:val="28"/>
        </w:rPr>
        <w:t>тонн</w:t>
      </w:r>
      <w:r>
        <w:rPr>
          <w:rFonts w:ascii="Times New Roman" w:hAnsi="Times New Roman" w:cs="Times New Roman"/>
          <w:sz w:val="28"/>
          <w:szCs w:val="28"/>
        </w:rPr>
        <w:t>.</w:t>
      </w:r>
      <w:r w:rsidRPr="00AB1F3B">
        <w:rPr>
          <w:rFonts w:ascii="Times New Roman" w:hAnsi="Times New Roman" w:cs="Times New Roman"/>
          <w:sz w:val="28"/>
          <w:szCs w:val="28"/>
        </w:rPr>
        <w:t xml:space="preserve"> </w:t>
      </w:r>
    </w:p>
    <w:p w:rsidR="007D30C9" w:rsidRDefault="007D30C9" w:rsidP="009E65FE">
      <w:pPr>
        <w:spacing w:after="0" w:line="240" w:lineRule="auto"/>
        <w:ind w:firstLine="567"/>
        <w:jc w:val="both"/>
        <w:rPr>
          <w:color w:val="000000" w:themeColor="text1"/>
          <w:szCs w:val="34"/>
        </w:rPr>
      </w:pPr>
      <w:r w:rsidRPr="009E69FC">
        <w:rPr>
          <w:szCs w:val="28"/>
        </w:rPr>
        <w:t xml:space="preserve">В Новоалександровском городском округе находятся </w:t>
      </w:r>
      <w:r w:rsidRPr="009E69FC">
        <w:rPr>
          <w:rFonts w:cs="Times New Roman"/>
          <w:bCs/>
          <w:szCs w:val="28"/>
          <w:shd w:val="clear" w:color="auto" w:fill="FFFFFF"/>
        </w:rPr>
        <w:t>дв</w:t>
      </w:r>
      <w:r w:rsidRPr="00874A8F">
        <w:rPr>
          <w:rFonts w:cs="Times New Roman"/>
          <w:bCs/>
          <w:szCs w:val="28"/>
          <w:shd w:val="clear" w:color="auto" w:fill="FFFFFF"/>
        </w:rPr>
        <w:t>а крупных предприятия по выращиванию</w:t>
      </w:r>
      <w:r w:rsidRPr="009E69FC">
        <w:rPr>
          <w:rFonts w:cs="Times New Roman"/>
          <w:bCs/>
          <w:szCs w:val="28"/>
          <w:shd w:val="clear" w:color="auto" w:fill="FFFFFF"/>
        </w:rPr>
        <w:t xml:space="preserve"> </w:t>
      </w:r>
      <w:r w:rsidRPr="00874A8F">
        <w:rPr>
          <w:rFonts w:cs="Times New Roman"/>
          <w:bCs/>
          <w:szCs w:val="28"/>
          <w:shd w:val="clear" w:color="auto" w:fill="FFFFFF"/>
        </w:rPr>
        <w:t xml:space="preserve">птицы </w:t>
      </w:r>
      <w:r w:rsidRPr="009E69FC">
        <w:rPr>
          <w:rFonts w:cs="Times New Roman"/>
          <w:bCs/>
          <w:szCs w:val="28"/>
          <w:shd w:val="clear" w:color="auto" w:fill="FFFFFF"/>
        </w:rPr>
        <w:t xml:space="preserve">ООО </w:t>
      </w:r>
      <w:r w:rsidRPr="00874A8F">
        <w:rPr>
          <w:rFonts w:cs="Times New Roman"/>
          <w:bCs/>
          <w:szCs w:val="28"/>
          <w:shd w:val="clear" w:color="auto" w:fill="FFFFFF"/>
        </w:rPr>
        <w:t>«</w:t>
      </w:r>
      <w:r w:rsidRPr="009E69FC">
        <w:rPr>
          <w:rFonts w:cs="Times New Roman"/>
          <w:bCs/>
          <w:szCs w:val="28"/>
          <w:shd w:val="clear" w:color="auto" w:fill="FFFFFF"/>
        </w:rPr>
        <w:t>Агро</w:t>
      </w:r>
      <w:r w:rsidR="009E65FE">
        <w:rPr>
          <w:rFonts w:cs="Times New Roman"/>
          <w:bCs/>
          <w:szCs w:val="28"/>
          <w:shd w:val="clear" w:color="auto" w:fill="FFFFFF"/>
        </w:rPr>
        <w:t xml:space="preserve"> </w:t>
      </w:r>
      <w:r w:rsidRPr="009E69FC">
        <w:rPr>
          <w:rFonts w:cs="Times New Roman"/>
          <w:bCs/>
          <w:szCs w:val="28"/>
          <w:shd w:val="clear" w:color="auto" w:fill="FFFFFF"/>
        </w:rPr>
        <w:t>-</w:t>
      </w:r>
      <w:r w:rsidR="009E65FE">
        <w:rPr>
          <w:rFonts w:cs="Times New Roman"/>
          <w:bCs/>
          <w:szCs w:val="28"/>
          <w:shd w:val="clear" w:color="auto" w:fill="FFFFFF"/>
        </w:rPr>
        <w:t xml:space="preserve"> </w:t>
      </w:r>
      <w:r w:rsidRPr="009E69FC">
        <w:rPr>
          <w:rFonts w:cs="Times New Roman"/>
          <w:bCs/>
          <w:szCs w:val="28"/>
          <w:shd w:val="clear" w:color="auto" w:fill="FFFFFF"/>
        </w:rPr>
        <w:t>плюс</w:t>
      </w:r>
      <w:r w:rsidRPr="00874A8F">
        <w:rPr>
          <w:rFonts w:cs="Times New Roman"/>
          <w:bCs/>
          <w:szCs w:val="28"/>
          <w:shd w:val="clear" w:color="auto" w:fill="FFFFFF"/>
        </w:rPr>
        <w:t>» на 100</w:t>
      </w:r>
      <w:r>
        <w:rPr>
          <w:rFonts w:cs="Times New Roman"/>
          <w:bCs/>
          <w:szCs w:val="28"/>
          <w:shd w:val="clear" w:color="auto" w:fill="FFFFFF"/>
        </w:rPr>
        <w:t xml:space="preserve"> </w:t>
      </w:r>
      <w:r w:rsidRPr="00874A8F">
        <w:rPr>
          <w:rFonts w:cs="Times New Roman"/>
          <w:bCs/>
          <w:szCs w:val="28"/>
          <w:shd w:val="clear" w:color="auto" w:fill="FFFFFF"/>
        </w:rPr>
        <w:t xml:space="preserve">тыс. голов индейки и </w:t>
      </w:r>
      <w:r w:rsidRPr="009E69FC">
        <w:rPr>
          <w:rFonts w:cs="Times New Roman"/>
          <w:bCs/>
          <w:szCs w:val="28"/>
          <w:shd w:val="clear" w:color="auto" w:fill="FFFFFF"/>
        </w:rPr>
        <w:t xml:space="preserve">ООО </w:t>
      </w:r>
      <w:r w:rsidRPr="00874A8F">
        <w:rPr>
          <w:rFonts w:cs="Times New Roman"/>
          <w:bCs/>
          <w:szCs w:val="28"/>
          <w:shd w:val="clear" w:color="auto" w:fill="FFFFFF"/>
        </w:rPr>
        <w:t>«</w:t>
      </w:r>
      <w:r w:rsidRPr="009E69FC">
        <w:rPr>
          <w:rFonts w:cs="Times New Roman"/>
          <w:bCs/>
          <w:szCs w:val="28"/>
          <w:shd w:val="clear" w:color="auto" w:fill="FFFFFF"/>
        </w:rPr>
        <w:t>Агро импульс</w:t>
      </w:r>
      <w:r w:rsidRPr="00874A8F">
        <w:rPr>
          <w:rFonts w:cs="Times New Roman"/>
          <w:bCs/>
          <w:szCs w:val="28"/>
          <w:shd w:val="clear" w:color="auto" w:fill="FFFFFF"/>
        </w:rPr>
        <w:t>»</w:t>
      </w:r>
      <w:r w:rsidRPr="009E69FC">
        <w:rPr>
          <w:rFonts w:cs="Times New Roman"/>
          <w:bCs/>
          <w:szCs w:val="28"/>
          <w:shd w:val="clear" w:color="auto" w:fill="FFFFFF"/>
        </w:rPr>
        <w:t xml:space="preserve"> -</w:t>
      </w:r>
      <w:r>
        <w:rPr>
          <w:rFonts w:cs="Times New Roman"/>
          <w:bCs/>
          <w:szCs w:val="28"/>
          <w:shd w:val="clear" w:color="auto" w:fill="FFFFFF"/>
        </w:rPr>
        <w:t xml:space="preserve"> </w:t>
      </w:r>
      <w:r w:rsidRPr="009E69FC">
        <w:rPr>
          <w:rFonts w:cs="Times New Roman"/>
          <w:bCs/>
          <w:szCs w:val="28"/>
          <w:shd w:val="clear" w:color="auto" w:fill="FFFFFF"/>
        </w:rPr>
        <w:t>60 тыс. гол</w:t>
      </w:r>
      <w:r w:rsidR="009E65FE">
        <w:rPr>
          <w:rFonts w:cs="Times New Roman"/>
          <w:bCs/>
          <w:szCs w:val="28"/>
          <w:shd w:val="clear" w:color="auto" w:fill="FFFFFF"/>
        </w:rPr>
        <w:t>.</w:t>
      </w:r>
      <w:r w:rsidRPr="009E69FC">
        <w:rPr>
          <w:rFonts w:cs="Times New Roman"/>
          <w:bCs/>
          <w:szCs w:val="28"/>
          <w:shd w:val="clear" w:color="auto" w:fill="FFFFFF"/>
        </w:rPr>
        <w:t xml:space="preserve"> – бройлеры.</w:t>
      </w:r>
      <w:r>
        <w:rPr>
          <w:rFonts w:cs="Times New Roman"/>
          <w:bCs/>
          <w:szCs w:val="28"/>
          <w:shd w:val="clear" w:color="auto" w:fill="FFFFFF"/>
        </w:rPr>
        <w:t xml:space="preserve"> Благодаря этим предприятиям, а также </w:t>
      </w:r>
      <w:r w:rsidRPr="006E3AEF">
        <w:rPr>
          <w:color w:val="000000" w:themeColor="text1"/>
          <w:szCs w:val="34"/>
        </w:rPr>
        <w:t>разведени</w:t>
      </w:r>
      <w:r>
        <w:rPr>
          <w:color w:val="000000" w:themeColor="text1"/>
          <w:szCs w:val="34"/>
        </w:rPr>
        <w:t>ю</w:t>
      </w:r>
      <w:r w:rsidRPr="006E3AEF">
        <w:rPr>
          <w:color w:val="000000" w:themeColor="text1"/>
          <w:szCs w:val="34"/>
        </w:rPr>
        <w:t xml:space="preserve"> мясного скотоводства</w:t>
      </w:r>
      <w:r>
        <w:rPr>
          <w:color w:val="000000" w:themeColor="text1"/>
          <w:szCs w:val="34"/>
        </w:rPr>
        <w:t>,</w:t>
      </w:r>
      <w:r w:rsidRPr="006E3AEF">
        <w:rPr>
          <w:color w:val="000000" w:themeColor="text1"/>
          <w:szCs w:val="34"/>
        </w:rPr>
        <w:t xml:space="preserve"> </w:t>
      </w:r>
      <w:r>
        <w:rPr>
          <w:color w:val="000000" w:themeColor="text1"/>
          <w:szCs w:val="34"/>
        </w:rPr>
        <w:t>о</w:t>
      </w:r>
      <w:r w:rsidRPr="006E3AEF">
        <w:rPr>
          <w:color w:val="000000" w:themeColor="text1"/>
          <w:szCs w:val="34"/>
        </w:rPr>
        <w:t>ткорм</w:t>
      </w:r>
      <w:r>
        <w:rPr>
          <w:color w:val="000000" w:themeColor="text1"/>
          <w:szCs w:val="34"/>
        </w:rPr>
        <w:t>у</w:t>
      </w:r>
      <w:r w:rsidRPr="006E3AEF">
        <w:rPr>
          <w:color w:val="000000" w:themeColor="text1"/>
          <w:szCs w:val="34"/>
        </w:rPr>
        <w:t xml:space="preserve"> КРС по интенсивным технологиям до высоких кондиций (более 400 кг)</w:t>
      </w:r>
      <w:r>
        <w:rPr>
          <w:color w:val="000000" w:themeColor="text1"/>
          <w:szCs w:val="34"/>
        </w:rPr>
        <w:t>,</w:t>
      </w:r>
      <w:r w:rsidRPr="006E3AEF">
        <w:rPr>
          <w:color w:val="000000" w:themeColor="text1"/>
          <w:szCs w:val="34"/>
        </w:rPr>
        <w:t xml:space="preserve"> </w:t>
      </w:r>
      <w:r>
        <w:rPr>
          <w:color w:val="000000" w:themeColor="text1"/>
          <w:szCs w:val="34"/>
        </w:rPr>
        <w:t xml:space="preserve">позволит </w:t>
      </w:r>
      <w:r>
        <w:rPr>
          <w:szCs w:val="34"/>
        </w:rPr>
        <w:t>увеличить производство мяса во всех категориях хозяйств к 2026 году до 13,1 тыс. тонн</w:t>
      </w:r>
      <w:r w:rsidRPr="00E23680">
        <w:rPr>
          <w:color w:val="000000" w:themeColor="text1"/>
          <w:szCs w:val="34"/>
        </w:rPr>
        <w:t xml:space="preserve"> </w:t>
      </w:r>
      <w:r w:rsidRPr="006E3AEF">
        <w:rPr>
          <w:color w:val="000000" w:themeColor="text1"/>
          <w:szCs w:val="34"/>
        </w:rPr>
        <w:t>и снизить себестоимость продукции</w:t>
      </w:r>
      <w:r>
        <w:rPr>
          <w:color w:val="000000" w:themeColor="text1"/>
          <w:szCs w:val="34"/>
        </w:rPr>
        <w:t>.</w:t>
      </w:r>
    </w:p>
    <w:p w:rsidR="00436EF8" w:rsidRDefault="00436EF8" w:rsidP="00436EF8">
      <w:pPr>
        <w:spacing w:after="0" w:line="240" w:lineRule="auto"/>
        <w:ind w:firstLine="567"/>
        <w:jc w:val="both"/>
        <w:rPr>
          <w:color w:val="000000" w:themeColor="text1"/>
          <w:szCs w:val="34"/>
        </w:rPr>
      </w:pPr>
    </w:p>
    <w:p w:rsidR="00F1467D" w:rsidRPr="00836D3E" w:rsidRDefault="00010273" w:rsidP="003F6D66">
      <w:pPr>
        <w:widowControl w:val="0"/>
        <w:suppressAutoHyphens/>
        <w:spacing w:after="0" w:line="240" w:lineRule="auto"/>
        <w:ind w:firstLine="567"/>
        <w:jc w:val="center"/>
        <w:rPr>
          <w:rFonts w:eastAsia="Arial Unicode MS" w:cs="Times New Roman"/>
          <w:color w:val="FF0000"/>
          <w:kern w:val="1"/>
          <w:szCs w:val="28"/>
          <w:lang w:eastAsia="hi-IN" w:bidi="hi-IN"/>
        </w:rPr>
      </w:pPr>
      <w:r w:rsidRPr="00AC6271">
        <w:t>Строительство</w:t>
      </w:r>
    </w:p>
    <w:p w:rsidR="00836D3E" w:rsidRPr="00B71F1C" w:rsidRDefault="00836D3E" w:rsidP="00836D3E">
      <w:pPr>
        <w:widowControl w:val="0"/>
        <w:spacing w:after="0" w:line="240" w:lineRule="auto"/>
        <w:ind w:firstLine="567"/>
        <w:jc w:val="both"/>
        <w:rPr>
          <w:rFonts w:eastAsia="Arial Unicode MS"/>
          <w:kern w:val="1"/>
          <w:lang w:eastAsia="hi-IN" w:bidi="hi-IN"/>
        </w:rPr>
      </w:pPr>
      <w:r>
        <w:rPr>
          <w:rFonts w:eastAsia="Arial Unicode MS"/>
          <w:kern w:val="1"/>
          <w:lang w:eastAsia="hi-IN" w:bidi="hi-IN"/>
        </w:rPr>
        <w:t>В 2022 году п</w:t>
      </w:r>
      <w:r w:rsidRPr="00B71F1C">
        <w:rPr>
          <w:rFonts w:eastAsia="Arial Unicode MS"/>
          <w:kern w:val="1"/>
          <w:lang w:eastAsia="hi-IN" w:bidi="hi-IN"/>
        </w:rPr>
        <w:t xml:space="preserve">о данным </w:t>
      </w:r>
      <w:proofErr w:type="spellStart"/>
      <w:r w:rsidRPr="00B71F1C">
        <w:rPr>
          <w:rFonts w:eastAsia="Arial Unicode MS"/>
          <w:kern w:val="1"/>
          <w:lang w:eastAsia="hi-IN" w:bidi="hi-IN"/>
        </w:rPr>
        <w:t>Северо</w:t>
      </w:r>
      <w:proofErr w:type="spellEnd"/>
      <w:r w:rsidR="00AB06BB">
        <w:rPr>
          <w:rFonts w:eastAsia="Arial Unicode MS"/>
          <w:kern w:val="1"/>
          <w:lang w:eastAsia="hi-IN" w:bidi="hi-IN"/>
        </w:rPr>
        <w:t xml:space="preserve"> </w:t>
      </w:r>
      <w:r w:rsidRPr="00B71F1C">
        <w:rPr>
          <w:rFonts w:eastAsia="Arial Unicode MS"/>
          <w:kern w:val="1"/>
          <w:lang w:eastAsia="hi-IN" w:bidi="hi-IN"/>
        </w:rPr>
        <w:t>-</w:t>
      </w:r>
      <w:r w:rsidR="00AB06BB">
        <w:rPr>
          <w:rFonts w:eastAsia="Arial Unicode MS"/>
          <w:kern w:val="1"/>
          <w:lang w:eastAsia="hi-IN" w:bidi="hi-IN"/>
        </w:rPr>
        <w:t xml:space="preserve"> </w:t>
      </w:r>
      <w:proofErr w:type="spellStart"/>
      <w:r w:rsidRPr="00B71F1C">
        <w:rPr>
          <w:rFonts w:eastAsia="Arial Unicode MS"/>
          <w:kern w:val="1"/>
          <w:lang w:eastAsia="hi-IN" w:bidi="hi-IN"/>
        </w:rPr>
        <w:t>Кавказстата</w:t>
      </w:r>
      <w:proofErr w:type="spellEnd"/>
      <w:r w:rsidRPr="00B71F1C">
        <w:rPr>
          <w:rFonts w:eastAsia="Arial Unicode MS"/>
          <w:kern w:val="1"/>
          <w:lang w:eastAsia="hi-IN" w:bidi="hi-IN"/>
        </w:rPr>
        <w:t xml:space="preserve"> на территории Новоалександровского городского округа за счёт всех источников финансирования введено в действие жилых помещений общей площадью </w:t>
      </w:r>
      <w:r>
        <w:rPr>
          <w:rFonts w:eastAsia="Arial Unicode MS"/>
          <w:kern w:val="1"/>
          <w:lang w:eastAsia="hi-IN" w:bidi="hi-IN"/>
        </w:rPr>
        <w:t>6899</w:t>
      </w:r>
      <w:r w:rsidRPr="00B71F1C">
        <w:rPr>
          <w:rFonts w:eastAsia="Arial Unicode MS"/>
          <w:kern w:val="1"/>
          <w:lang w:eastAsia="hi-IN" w:bidi="hi-IN"/>
        </w:rPr>
        <w:t xml:space="preserve"> м</w:t>
      </w:r>
      <w:r w:rsidRPr="00B71F1C">
        <w:rPr>
          <w:rFonts w:eastAsia="Arial Unicode MS"/>
          <w:kern w:val="1"/>
          <w:vertAlign w:val="superscript"/>
          <w:lang w:eastAsia="hi-IN" w:bidi="hi-IN"/>
        </w:rPr>
        <w:t>2</w:t>
      </w:r>
      <w:r>
        <w:rPr>
          <w:rFonts w:eastAsia="Arial Unicode MS"/>
          <w:kern w:val="1"/>
          <w:vertAlign w:val="superscript"/>
          <w:lang w:eastAsia="hi-IN" w:bidi="hi-IN"/>
        </w:rPr>
        <w:t xml:space="preserve"> </w:t>
      </w:r>
      <w:r>
        <w:rPr>
          <w:rFonts w:eastAsia="Arial Unicode MS"/>
          <w:kern w:val="1"/>
          <w:lang w:eastAsia="hi-IN" w:bidi="hi-IN"/>
        </w:rPr>
        <w:t>(индивидуальными застройщиками)</w:t>
      </w:r>
      <w:r w:rsidRPr="00B71F1C">
        <w:rPr>
          <w:rFonts w:eastAsia="Arial Unicode MS"/>
          <w:kern w:val="1"/>
          <w:lang w:eastAsia="hi-IN" w:bidi="hi-IN"/>
        </w:rPr>
        <w:t>, что на 1</w:t>
      </w:r>
      <w:r>
        <w:rPr>
          <w:rFonts w:eastAsia="Arial Unicode MS"/>
          <w:kern w:val="1"/>
          <w:lang w:eastAsia="hi-IN" w:bidi="hi-IN"/>
        </w:rPr>
        <w:t>7</w:t>
      </w:r>
      <w:r w:rsidRPr="00B71F1C">
        <w:rPr>
          <w:rFonts w:eastAsia="Arial Unicode MS"/>
          <w:kern w:val="1"/>
          <w:lang w:eastAsia="hi-IN" w:bidi="hi-IN"/>
        </w:rPr>
        <w:t>,9</w:t>
      </w:r>
      <w:r>
        <w:rPr>
          <w:rFonts w:eastAsia="Arial Unicode MS"/>
          <w:kern w:val="1"/>
          <w:lang w:eastAsia="hi-IN" w:bidi="hi-IN"/>
        </w:rPr>
        <w:t xml:space="preserve"> </w:t>
      </w:r>
      <w:r w:rsidRPr="00B71F1C">
        <w:rPr>
          <w:rFonts w:eastAsia="Arial Unicode MS"/>
          <w:kern w:val="1"/>
          <w:lang w:eastAsia="hi-IN" w:bidi="hi-IN"/>
        </w:rPr>
        <w:t>% больше соответствующего периода прошлого года (202</w:t>
      </w:r>
      <w:r>
        <w:rPr>
          <w:rFonts w:eastAsia="Arial Unicode MS"/>
          <w:kern w:val="1"/>
          <w:lang w:eastAsia="hi-IN" w:bidi="hi-IN"/>
        </w:rPr>
        <w:t>1</w:t>
      </w:r>
      <w:r w:rsidRPr="00B71F1C">
        <w:rPr>
          <w:rFonts w:eastAsia="Arial Unicode MS"/>
          <w:kern w:val="1"/>
          <w:lang w:eastAsia="hi-IN" w:bidi="hi-IN"/>
        </w:rPr>
        <w:t>г. - введено в действие общей площади жилых помещений - 5</w:t>
      </w:r>
      <w:r>
        <w:rPr>
          <w:rFonts w:eastAsia="Arial Unicode MS"/>
          <w:kern w:val="1"/>
          <w:lang w:eastAsia="hi-IN" w:bidi="hi-IN"/>
        </w:rPr>
        <w:t>853</w:t>
      </w:r>
      <w:r w:rsidRPr="00B71F1C">
        <w:rPr>
          <w:rFonts w:eastAsia="Arial Unicode MS"/>
          <w:kern w:val="1"/>
          <w:lang w:eastAsia="hi-IN" w:bidi="hi-IN"/>
        </w:rPr>
        <w:t xml:space="preserve"> м</w:t>
      </w:r>
      <w:r w:rsidRPr="00B71F1C">
        <w:rPr>
          <w:rFonts w:eastAsia="Arial Unicode MS"/>
          <w:kern w:val="1"/>
          <w:vertAlign w:val="superscript"/>
          <w:lang w:eastAsia="hi-IN" w:bidi="hi-IN"/>
        </w:rPr>
        <w:t>2</w:t>
      </w:r>
      <w:r>
        <w:rPr>
          <w:rFonts w:eastAsia="Arial Unicode MS"/>
          <w:kern w:val="1"/>
          <w:lang w:eastAsia="hi-IN" w:bidi="hi-IN"/>
        </w:rPr>
        <w:t xml:space="preserve">, индивидуальными застройщиками - 3547 </w:t>
      </w:r>
      <w:r w:rsidRPr="00B71F1C">
        <w:rPr>
          <w:rFonts w:eastAsia="Arial Unicode MS"/>
          <w:kern w:val="1"/>
          <w:lang w:eastAsia="hi-IN" w:bidi="hi-IN"/>
        </w:rPr>
        <w:t>м</w:t>
      </w:r>
      <w:r w:rsidRPr="00B71F1C">
        <w:rPr>
          <w:rFonts w:eastAsia="Arial Unicode MS"/>
          <w:kern w:val="1"/>
          <w:vertAlign w:val="superscript"/>
          <w:lang w:eastAsia="hi-IN" w:bidi="hi-IN"/>
        </w:rPr>
        <w:t>2</w:t>
      </w:r>
      <w:r>
        <w:rPr>
          <w:rFonts w:eastAsia="Arial Unicode MS"/>
          <w:kern w:val="1"/>
          <w:lang w:eastAsia="hi-IN" w:bidi="hi-IN"/>
        </w:rPr>
        <w:t>).</w:t>
      </w:r>
    </w:p>
    <w:p w:rsidR="00836D3E" w:rsidRDefault="00836D3E" w:rsidP="003F6D66">
      <w:pPr>
        <w:widowControl w:val="0"/>
        <w:suppressAutoHyphens/>
        <w:spacing w:after="0" w:line="240" w:lineRule="auto"/>
        <w:ind w:firstLine="567"/>
        <w:jc w:val="both"/>
        <w:rPr>
          <w:szCs w:val="28"/>
        </w:rPr>
      </w:pPr>
      <w:r>
        <w:rPr>
          <w:szCs w:val="28"/>
        </w:rPr>
        <w:t>В</w:t>
      </w:r>
      <w:r w:rsidRPr="002F62FC">
        <w:rPr>
          <w:szCs w:val="28"/>
        </w:rPr>
        <w:t xml:space="preserve"> 1 квартале 2023 года введено жилых домов </w:t>
      </w:r>
      <w:r>
        <w:rPr>
          <w:szCs w:val="28"/>
        </w:rPr>
        <w:t>3053</w:t>
      </w:r>
      <w:r w:rsidRPr="002F62FC">
        <w:rPr>
          <w:szCs w:val="28"/>
        </w:rPr>
        <w:t xml:space="preserve"> м</w:t>
      </w:r>
      <w:r w:rsidRPr="002F62FC">
        <w:rPr>
          <w:szCs w:val="28"/>
          <w:vertAlign w:val="superscript"/>
        </w:rPr>
        <w:t xml:space="preserve">2 </w:t>
      </w:r>
      <w:r w:rsidRPr="002F62FC">
        <w:rPr>
          <w:szCs w:val="28"/>
        </w:rPr>
        <w:t xml:space="preserve">(индивидуальными застройщиками), что на </w:t>
      </w:r>
      <w:r>
        <w:rPr>
          <w:szCs w:val="28"/>
        </w:rPr>
        <w:t>988</w:t>
      </w:r>
      <w:r w:rsidRPr="002F62FC">
        <w:rPr>
          <w:szCs w:val="28"/>
        </w:rPr>
        <w:t xml:space="preserve"> м</w:t>
      </w:r>
      <w:r w:rsidRPr="002F62FC">
        <w:rPr>
          <w:szCs w:val="28"/>
          <w:vertAlign w:val="superscript"/>
        </w:rPr>
        <w:t xml:space="preserve">2 </w:t>
      </w:r>
      <w:r w:rsidRPr="002F62FC">
        <w:rPr>
          <w:szCs w:val="28"/>
        </w:rPr>
        <w:t>больше соответствующего периода прошлого года (1 кв. 2022 года введено жилых домов индивидуальными застройщиками площадью 2065 м</w:t>
      </w:r>
      <w:r w:rsidRPr="002F62FC">
        <w:rPr>
          <w:szCs w:val="28"/>
          <w:vertAlign w:val="superscript"/>
        </w:rPr>
        <w:t>2</w:t>
      </w:r>
      <w:r w:rsidRPr="002F62FC">
        <w:rPr>
          <w:szCs w:val="28"/>
        </w:rPr>
        <w:t xml:space="preserve">). </w:t>
      </w:r>
    </w:p>
    <w:p w:rsidR="003F6D66" w:rsidRPr="00836D3E" w:rsidRDefault="003F6D66" w:rsidP="003F6D66">
      <w:pPr>
        <w:widowControl w:val="0"/>
        <w:suppressAutoHyphens/>
        <w:spacing w:after="0" w:line="240" w:lineRule="auto"/>
        <w:ind w:firstLine="567"/>
        <w:jc w:val="both"/>
        <w:rPr>
          <w:rFonts w:eastAsia="Arial Unicode MS"/>
          <w:kern w:val="1"/>
          <w:lang w:eastAsia="hi-IN" w:bidi="hi-IN"/>
        </w:rPr>
      </w:pPr>
      <w:r>
        <w:rPr>
          <w:rFonts w:eastAsia="Arial Unicode MS"/>
          <w:kern w:val="1"/>
          <w:lang w:eastAsia="hi-IN" w:bidi="hi-IN"/>
        </w:rPr>
        <w:t xml:space="preserve">В </w:t>
      </w:r>
      <w:r w:rsidR="00836D3E">
        <w:rPr>
          <w:rFonts w:eastAsia="Arial Unicode MS"/>
          <w:kern w:val="1"/>
          <w:lang w:eastAsia="hi-IN" w:bidi="hi-IN"/>
        </w:rPr>
        <w:t xml:space="preserve">оценке на </w:t>
      </w:r>
      <w:r>
        <w:rPr>
          <w:rFonts w:eastAsia="Arial Unicode MS"/>
          <w:kern w:val="1"/>
          <w:lang w:eastAsia="hi-IN" w:bidi="hi-IN"/>
        </w:rPr>
        <w:t>202</w:t>
      </w:r>
      <w:r w:rsidR="00836D3E">
        <w:rPr>
          <w:rFonts w:eastAsia="Arial Unicode MS"/>
          <w:kern w:val="1"/>
          <w:lang w:eastAsia="hi-IN" w:bidi="hi-IN"/>
        </w:rPr>
        <w:t>3</w:t>
      </w:r>
      <w:r w:rsidR="00AB06BB">
        <w:rPr>
          <w:rFonts w:eastAsia="Arial Unicode MS"/>
          <w:kern w:val="1"/>
          <w:lang w:eastAsia="hi-IN" w:bidi="hi-IN"/>
        </w:rPr>
        <w:t xml:space="preserve"> год</w:t>
      </w:r>
      <w:r>
        <w:rPr>
          <w:rFonts w:eastAsia="Arial Unicode MS"/>
          <w:kern w:val="1"/>
          <w:lang w:eastAsia="hi-IN" w:bidi="hi-IN"/>
        </w:rPr>
        <w:t xml:space="preserve"> планируется</w:t>
      </w:r>
      <w:r w:rsidR="00836D3E">
        <w:rPr>
          <w:rFonts w:eastAsia="Arial Unicode MS"/>
          <w:kern w:val="1"/>
          <w:lang w:eastAsia="hi-IN" w:bidi="hi-IN"/>
        </w:rPr>
        <w:t xml:space="preserve"> на уровне 8500 </w:t>
      </w:r>
      <w:r>
        <w:rPr>
          <w:szCs w:val="28"/>
        </w:rPr>
        <w:t>м</w:t>
      </w:r>
      <w:r w:rsidRPr="00C256CC">
        <w:rPr>
          <w:szCs w:val="28"/>
          <w:vertAlign w:val="superscript"/>
        </w:rPr>
        <w:t>2</w:t>
      </w:r>
      <w:r w:rsidR="00836D3E">
        <w:rPr>
          <w:szCs w:val="28"/>
        </w:rPr>
        <w:t xml:space="preserve"> и к 2026 году по консервативному варианту довести до 9000</w:t>
      </w:r>
      <w:r w:rsidR="00836D3E" w:rsidRPr="00836D3E">
        <w:rPr>
          <w:szCs w:val="28"/>
        </w:rPr>
        <w:t xml:space="preserve"> </w:t>
      </w:r>
      <w:r w:rsidR="00836D3E">
        <w:rPr>
          <w:szCs w:val="28"/>
        </w:rPr>
        <w:t>м</w:t>
      </w:r>
      <w:r w:rsidR="00836D3E" w:rsidRPr="00C256CC">
        <w:rPr>
          <w:szCs w:val="28"/>
          <w:vertAlign w:val="superscript"/>
        </w:rPr>
        <w:t>2</w:t>
      </w:r>
      <w:r w:rsidR="00836D3E">
        <w:rPr>
          <w:szCs w:val="28"/>
        </w:rPr>
        <w:t>, по базовому варианту до 9100</w:t>
      </w:r>
      <w:r w:rsidR="00836D3E" w:rsidRPr="00836D3E">
        <w:rPr>
          <w:szCs w:val="28"/>
        </w:rPr>
        <w:t xml:space="preserve"> </w:t>
      </w:r>
      <w:r w:rsidR="00836D3E">
        <w:rPr>
          <w:szCs w:val="28"/>
        </w:rPr>
        <w:t>м</w:t>
      </w:r>
      <w:r w:rsidR="00836D3E" w:rsidRPr="00C256CC">
        <w:rPr>
          <w:szCs w:val="28"/>
          <w:vertAlign w:val="superscript"/>
        </w:rPr>
        <w:t>2</w:t>
      </w:r>
    </w:p>
    <w:p w:rsidR="004839E0" w:rsidRPr="00CC1A4D" w:rsidRDefault="00CC1A4D" w:rsidP="003F6D66">
      <w:pPr>
        <w:pStyle w:val="3"/>
        <w:spacing w:after="0"/>
        <w:contextualSpacing/>
        <w:jc w:val="center"/>
        <w:rPr>
          <w:color w:val="000000" w:themeColor="text1"/>
          <w:sz w:val="28"/>
          <w:szCs w:val="28"/>
        </w:rPr>
      </w:pPr>
      <w:r w:rsidRPr="00CC1A4D">
        <w:rPr>
          <w:color w:val="000000" w:themeColor="text1"/>
          <w:sz w:val="28"/>
          <w:szCs w:val="28"/>
        </w:rPr>
        <w:t>Торговля и услуги н</w:t>
      </w:r>
      <w:r>
        <w:rPr>
          <w:color w:val="000000" w:themeColor="text1"/>
          <w:sz w:val="28"/>
          <w:szCs w:val="28"/>
        </w:rPr>
        <w:t>а</w:t>
      </w:r>
      <w:r w:rsidR="00FD1FEC">
        <w:rPr>
          <w:color w:val="000000" w:themeColor="text1"/>
          <w:sz w:val="28"/>
          <w:szCs w:val="28"/>
        </w:rPr>
        <w:t>селению</w:t>
      </w:r>
    </w:p>
    <w:p w:rsidR="00AB06BB" w:rsidRPr="00AB06BB" w:rsidRDefault="00AB06BB" w:rsidP="004F3A7A">
      <w:pPr>
        <w:widowControl w:val="0"/>
        <w:suppressAutoHyphens/>
        <w:spacing w:after="0" w:line="240" w:lineRule="auto"/>
        <w:ind w:firstLine="567"/>
        <w:jc w:val="both"/>
        <w:rPr>
          <w:rFonts w:eastAsia="Arial Unicode MS" w:cs="Mangal"/>
          <w:kern w:val="1"/>
          <w:szCs w:val="28"/>
          <w:lang w:eastAsia="hi-IN" w:bidi="hi-IN"/>
        </w:rPr>
      </w:pPr>
      <w:r w:rsidRPr="00AB06BB">
        <w:rPr>
          <w:rFonts w:eastAsia="Times New Roman" w:cs="Times New Roman"/>
          <w:szCs w:val="28"/>
          <w:lang w:eastAsia="ru-RU"/>
        </w:rPr>
        <w:t xml:space="preserve">Потребительский рынок </w:t>
      </w:r>
      <w:r w:rsidRPr="00AB06BB">
        <w:rPr>
          <w:rFonts w:eastAsia="Arial Unicode MS" w:cs="Mangal"/>
          <w:kern w:val="1"/>
          <w:szCs w:val="28"/>
          <w:lang w:eastAsia="hi-IN" w:bidi="hi-IN"/>
        </w:rPr>
        <w:t>Новоалександровского</w:t>
      </w:r>
      <w:r w:rsidRPr="00AB06BB">
        <w:rPr>
          <w:rFonts w:eastAsia="Times New Roman" w:cs="Times New Roman"/>
          <w:szCs w:val="28"/>
          <w:lang w:eastAsia="ru-RU"/>
        </w:rPr>
        <w:t xml:space="preserve"> городского округа является одной из важнейших сфер экономической деятельности, обеспечивающей жизнедеятельность и благополучие населения, который </w:t>
      </w:r>
      <w:r w:rsidRPr="00AB06BB">
        <w:rPr>
          <w:rFonts w:eastAsia="Arial Unicode MS" w:cs="Mangal"/>
          <w:kern w:val="1"/>
          <w:szCs w:val="28"/>
          <w:lang w:eastAsia="hi-IN" w:bidi="hi-IN"/>
        </w:rPr>
        <w:t xml:space="preserve">представлен сферами розничной торговли, общественного питания, оказания платных и бытовых услуг населению. </w:t>
      </w:r>
    </w:p>
    <w:p w:rsidR="004F3A7A" w:rsidRPr="00080A7B" w:rsidRDefault="004F3A7A" w:rsidP="004F3A7A">
      <w:pPr>
        <w:spacing w:after="0" w:line="240" w:lineRule="auto"/>
        <w:ind w:firstLine="567"/>
        <w:jc w:val="both"/>
        <w:rPr>
          <w:szCs w:val="28"/>
        </w:rPr>
      </w:pPr>
      <w:r w:rsidRPr="00080A7B">
        <w:rPr>
          <w:szCs w:val="28"/>
        </w:rPr>
        <w:lastRenderedPageBreak/>
        <w:t xml:space="preserve">Торговое обслуживание населения Новоалександровского городского округа в основном осуществляется субъектами малого и среднего предпринимательства. </w:t>
      </w:r>
    </w:p>
    <w:p w:rsidR="004F3A7A" w:rsidRPr="0048025B" w:rsidRDefault="004F3A7A" w:rsidP="004F3A7A">
      <w:pPr>
        <w:spacing w:after="0" w:line="240" w:lineRule="auto"/>
        <w:ind w:firstLine="567"/>
        <w:jc w:val="both"/>
      </w:pPr>
      <w:r w:rsidRPr="00080A7B">
        <w:rPr>
          <w:szCs w:val="28"/>
        </w:rPr>
        <w:t>На территории городского округа находится 506 объектов розничной торговли, торговая площадь которых составляет 60141,8</w:t>
      </w:r>
      <w:r w:rsidRPr="00080A7B">
        <w:rPr>
          <w:rFonts w:eastAsia="Times New Roman" w:cs="Times New Roman"/>
          <w:szCs w:val="28"/>
          <w:lang w:eastAsia="ru-RU"/>
        </w:rPr>
        <w:t xml:space="preserve"> </w:t>
      </w:r>
      <w:r w:rsidRPr="00080A7B">
        <w:rPr>
          <w:szCs w:val="28"/>
        </w:rPr>
        <w:t>м</w:t>
      </w:r>
      <w:r w:rsidRPr="00080A7B">
        <w:rPr>
          <w:szCs w:val="28"/>
          <w:vertAlign w:val="superscript"/>
        </w:rPr>
        <w:t>2</w:t>
      </w:r>
      <w:r w:rsidRPr="00080A7B">
        <w:rPr>
          <w:szCs w:val="28"/>
        </w:rPr>
        <w:t xml:space="preserve">, из них продовольственных – 157, непродовольственных (промышленных) - 186, смешанных – 163. Осуществляют деятельность 73 точки общественного питания на 4140 посадочных места, из них 22 – школьные столовые на 2151 посадочных места, 1 столовая филиала частного профессионального образовательного учреждения «Ставропольский кооперативный техникум» в г. Новоалександровске на 60 посадочных мест и 2 столовых </w:t>
      </w:r>
      <w:proofErr w:type="spellStart"/>
      <w:r w:rsidRPr="00080A7B">
        <w:rPr>
          <w:szCs w:val="28"/>
        </w:rPr>
        <w:t>Григорополисского</w:t>
      </w:r>
      <w:proofErr w:type="spellEnd"/>
      <w:r w:rsidRPr="00080A7B">
        <w:rPr>
          <w:szCs w:val="28"/>
        </w:rPr>
        <w:t xml:space="preserve"> сельскохозяйственного техникума имени атамана М.И. Платова на 90 посадочных мест. </w:t>
      </w:r>
      <w:r w:rsidRPr="0048025B">
        <w:rPr>
          <w:color w:val="000000"/>
        </w:rPr>
        <w:t xml:space="preserve">За </w:t>
      </w:r>
      <w:r w:rsidRPr="0048025B">
        <w:t xml:space="preserve">январь – </w:t>
      </w:r>
      <w:r>
        <w:t>дека</w:t>
      </w:r>
      <w:r w:rsidRPr="0048025B">
        <w:t xml:space="preserve">брь 2022 года оборот розничной торговли крупных и средних предприятий всех видов экономической деятельности составил </w:t>
      </w:r>
      <w:r>
        <w:t>2707,5</w:t>
      </w:r>
      <w:r w:rsidRPr="0048025B">
        <w:t xml:space="preserve"> млн. рублей и увеличился к соответствующему периоду прошлого года на </w:t>
      </w:r>
      <w:r>
        <w:t>468</w:t>
      </w:r>
      <w:r w:rsidRPr="0048025B">
        <w:t>,4 млн. рублей</w:t>
      </w:r>
      <w:r>
        <w:t xml:space="preserve"> или на</w:t>
      </w:r>
      <w:r w:rsidRPr="0048025B">
        <w:t xml:space="preserve"> 2</w:t>
      </w:r>
      <w:r>
        <w:t>0,9</w:t>
      </w:r>
      <w:r w:rsidRPr="0048025B">
        <w:t xml:space="preserve"> % (2021г. – </w:t>
      </w:r>
      <w:r>
        <w:t>2238,5 млн. руб.).</w:t>
      </w:r>
    </w:p>
    <w:p w:rsidR="004F3A7A" w:rsidRDefault="004F3A7A" w:rsidP="004F3A7A">
      <w:pPr>
        <w:spacing w:after="0" w:line="240" w:lineRule="auto"/>
        <w:ind w:firstLine="567"/>
        <w:jc w:val="both"/>
      </w:pPr>
      <w:r w:rsidRPr="0048025B">
        <w:t>Оборот общественного питания крупных и средних предприятий всех видов экономической деятельности за 202</w:t>
      </w:r>
      <w:r>
        <w:t>2</w:t>
      </w:r>
      <w:r w:rsidRPr="0048025B">
        <w:t xml:space="preserve"> год составил </w:t>
      </w:r>
      <w:r>
        <w:t>35,9 млн. рублей, темп роста составил</w:t>
      </w:r>
      <w:r w:rsidRPr="0048025B">
        <w:t xml:space="preserve"> 1</w:t>
      </w:r>
      <w:r>
        <w:t xml:space="preserve">27,7 </w:t>
      </w:r>
      <w:r w:rsidRPr="0048025B">
        <w:t>% к 2021 год</w:t>
      </w:r>
      <w:r>
        <w:t>у</w:t>
      </w:r>
      <w:r w:rsidRPr="0048025B">
        <w:t xml:space="preserve"> (</w:t>
      </w:r>
      <w:r>
        <w:t>28,1</w:t>
      </w:r>
      <w:r w:rsidRPr="0048025B">
        <w:t xml:space="preserve"> млн. руб</w:t>
      </w:r>
      <w:r>
        <w:t>.</w:t>
      </w:r>
      <w:r w:rsidRPr="0048025B">
        <w:t>).</w:t>
      </w:r>
    </w:p>
    <w:p w:rsidR="004F3A7A" w:rsidRPr="00694E27" w:rsidRDefault="004F3A7A" w:rsidP="004F3A7A">
      <w:pPr>
        <w:spacing w:after="0" w:line="240" w:lineRule="auto"/>
        <w:ind w:firstLine="567"/>
        <w:jc w:val="both"/>
      </w:pPr>
      <w:r>
        <w:t xml:space="preserve">В 2022 году </w:t>
      </w:r>
      <w:r w:rsidRPr="00694E27">
        <w:t xml:space="preserve">введено в эксплуатацию </w:t>
      </w:r>
      <w:r>
        <w:t>8</w:t>
      </w:r>
      <w:r w:rsidRPr="00694E27">
        <w:t xml:space="preserve"> магазин</w:t>
      </w:r>
      <w:r>
        <w:t>ов</w:t>
      </w:r>
      <w:r w:rsidRPr="00694E27">
        <w:t xml:space="preserve">, общей площадью </w:t>
      </w:r>
      <w:r>
        <w:t>2676</w:t>
      </w:r>
      <w:r w:rsidRPr="00694E27">
        <w:t>,7 м</w:t>
      </w:r>
      <w:r w:rsidRPr="00694E27">
        <w:rPr>
          <w:vertAlign w:val="superscript"/>
        </w:rPr>
        <w:t>2</w:t>
      </w:r>
      <w:r>
        <w:rPr>
          <w:vertAlign w:val="superscript"/>
        </w:rPr>
        <w:t xml:space="preserve"> </w:t>
      </w:r>
      <w:r w:rsidRPr="00694E27">
        <w:t xml:space="preserve">(2021 год – </w:t>
      </w:r>
      <w:r>
        <w:t>10</w:t>
      </w:r>
      <w:r w:rsidRPr="00694E27">
        <w:t xml:space="preserve"> магазин</w:t>
      </w:r>
      <w:r>
        <w:t>ов</w:t>
      </w:r>
      <w:r w:rsidRPr="00694E27">
        <w:t xml:space="preserve">, площадью </w:t>
      </w:r>
      <w:r w:rsidRPr="00B917FA">
        <w:t xml:space="preserve">2138,4 </w:t>
      </w:r>
      <w:r w:rsidRPr="00694E27">
        <w:t>м</w:t>
      </w:r>
      <w:r w:rsidRPr="00694E27">
        <w:rPr>
          <w:vertAlign w:val="superscript"/>
        </w:rPr>
        <w:t>2</w:t>
      </w:r>
      <w:r w:rsidRPr="00694E27">
        <w:t>), из них:</w:t>
      </w:r>
    </w:p>
    <w:p w:rsidR="004F3A7A" w:rsidRPr="00694E27" w:rsidRDefault="004F3A7A" w:rsidP="004F3A7A">
      <w:pPr>
        <w:spacing w:after="0" w:line="240" w:lineRule="auto"/>
        <w:ind w:firstLine="567"/>
        <w:jc w:val="both"/>
      </w:pPr>
      <w:r w:rsidRPr="00694E27">
        <w:t xml:space="preserve">- произведена реконструкция </w:t>
      </w:r>
      <w:r>
        <w:t>3</w:t>
      </w:r>
      <w:r w:rsidRPr="00694E27">
        <w:t xml:space="preserve"> магазинов, общей площадью </w:t>
      </w:r>
      <w:r>
        <w:t>1290</w:t>
      </w:r>
      <w:r w:rsidRPr="00694E27">
        <w:t>,</w:t>
      </w:r>
      <w:r>
        <w:t>8</w:t>
      </w:r>
      <w:r w:rsidRPr="00694E27">
        <w:t xml:space="preserve"> м</w:t>
      </w:r>
      <w:r w:rsidRPr="00694E27">
        <w:rPr>
          <w:vertAlign w:val="superscript"/>
        </w:rPr>
        <w:t>2</w:t>
      </w:r>
      <w:r w:rsidRPr="00694E27">
        <w:t xml:space="preserve"> (2021 г. – 3 магазин</w:t>
      </w:r>
      <w:r>
        <w:t>а</w:t>
      </w:r>
      <w:r w:rsidRPr="00694E27">
        <w:t xml:space="preserve">, общей площадью </w:t>
      </w:r>
      <w:r>
        <w:t>382</w:t>
      </w:r>
      <w:r w:rsidRPr="00694E27">
        <w:t xml:space="preserve"> м</w:t>
      </w:r>
      <w:r w:rsidRPr="00694E27">
        <w:rPr>
          <w:vertAlign w:val="superscript"/>
        </w:rPr>
        <w:t>2</w:t>
      </w:r>
      <w:r>
        <w:t>).</w:t>
      </w:r>
    </w:p>
    <w:p w:rsidR="004F3A7A" w:rsidRPr="00B71F1C" w:rsidRDefault="004F3A7A" w:rsidP="004F3A7A">
      <w:pPr>
        <w:widowControl w:val="0"/>
        <w:suppressAutoHyphens/>
        <w:spacing w:after="0" w:line="240" w:lineRule="auto"/>
        <w:ind w:firstLine="567"/>
        <w:jc w:val="both"/>
        <w:rPr>
          <w:rFonts w:eastAsia="Arial Unicode MS" w:cs="Mangal"/>
          <w:color w:val="000000"/>
          <w:kern w:val="1"/>
          <w:szCs w:val="24"/>
          <w:lang w:eastAsia="hi-IN" w:bidi="hi-IN"/>
        </w:rPr>
      </w:pPr>
      <w:r w:rsidRPr="00B71F1C">
        <w:rPr>
          <w:rFonts w:eastAsia="Arial Unicode MS" w:cs="Mangal"/>
          <w:color w:val="000000"/>
          <w:kern w:val="1"/>
          <w:szCs w:val="24"/>
          <w:lang w:eastAsia="hi-IN" w:bidi="hi-IN"/>
        </w:rPr>
        <w:t xml:space="preserve">Торговая сеть городского округа стабильно наполняется продуктами питания местного производства, расширяется ассортимент выпускаемой продукции. </w:t>
      </w:r>
      <w:r w:rsidRPr="00B71F1C">
        <w:rPr>
          <w:rFonts w:eastAsia="Arial Unicode MS" w:cs="Mangal"/>
          <w:color w:val="000000"/>
          <w:kern w:val="1"/>
          <w:lang w:eastAsia="hi-IN" w:bidi="hi-IN"/>
        </w:rPr>
        <w:t>Продукция, производимая местными предприятиями, в полном ассортименте представлена на рынке городского округа. П</w:t>
      </w:r>
      <w:r w:rsidRPr="00B71F1C">
        <w:rPr>
          <w:rFonts w:eastAsia="Arial Unicode MS" w:cs="Mangal"/>
          <w:color w:val="000000"/>
          <w:kern w:val="1"/>
          <w:szCs w:val="24"/>
          <w:lang w:eastAsia="hi-IN" w:bidi="hi-IN"/>
        </w:rPr>
        <w:t>редприятия внедряют новые линии, технологии, что позволяет расширить ассортимент выпускаемой продукции, улучшить её качество.</w:t>
      </w:r>
    </w:p>
    <w:p w:rsidR="004F3A7A" w:rsidRPr="00B71F1C" w:rsidRDefault="004F3A7A" w:rsidP="004F3A7A">
      <w:pPr>
        <w:widowControl w:val="0"/>
        <w:suppressAutoHyphens/>
        <w:spacing w:after="0" w:line="240" w:lineRule="auto"/>
        <w:ind w:firstLine="567"/>
        <w:jc w:val="both"/>
        <w:rPr>
          <w:rFonts w:eastAsia="Arial Unicode MS" w:cs="Mangal"/>
          <w:color w:val="000000"/>
          <w:kern w:val="1"/>
          <w:lang w:eastAsia="hi-IN" w:bidi="hi-IN"/>
        </w:rPr>
      </w:pPr>
      <w:r w:rsidRPr="00B71F1C">
        <w:rPr>
          <w:rFonts w:eastAsia="Arial Unicode MS" w:cs="Mangal"/>
          <w:color w:val="000000"/>
          <w:kern w:val="1"/>
          <w:lang w:eastAsia="hi-IN" w:bidi="hi-IN"/>
        </w:rPr>
        <w:t>Продукция местных производителей в полном ассортименте представлена и в торговой сети городского округа.</w:t>
      </w:r>
      <w:r w:rsidRPr="00B71F1C">
        <w:rPr>
          <w:rFonts w:eastAsia="Arial Unicode MS" w:cs="Mangal"/>
          <w:b/>
          <w:color w:val="000000"/>
          <w:kern w:val="1"/>
          <w:lang w:eastAsia="hi-IN" w:bidi="hi-IN"/>
        </w:rPr>
        <w:t xml:space="preserve"> </w:t>
      </w:r>
      <w:r w:rsidRPr="00B71F1C">
        <w:rPr>
          <w:rFonts w:eastAsia="Arial Unicode MS" w:cs="Mangal"/>
          <w:color w:val="000000"/>
          <w:kern w:val="1"/>
          <w:szCs w:val="24"/>
          <w:lang w:eastAsia="hi-IN" w:bidi="hi-IN"/>
        </w:rPr>
        <w:t xml:space="preserve">Население городского округа по - прежнему отдаёт предпочтение продуктам местного производства, которые </w:t>
      </w:r>
      <w:r w:rsidRPr="00B71F1C">
        <w:rPr>
          <w:rFonts w:eastAsia="Arial Unicode MS" w:cs="Mangal"/>
          <w:color w:val="000000"/>
          <w:kern w:val="1"/>
          <w:lang w:eastAsia="hi-IN" w:bidi="hi-IN"/>
        </w:rPr>
        <w:t>в полном ассортименте представлены на рынке</w:t>
      </w:r>
      <w:r w:rsidRPr="00B71F1C">
        <w:rPr>
          <w:rFonts w:eastAsia="Arial Unicode MS" w:cs="Mangal"/>
          <w:color w:val="000000"/>
          <w:kern w:val="1"/>
          <w:szCs w:val="24"/>
          <w:lang w:eastAsia="hi-IN" w:bidi="hi-IN"/>
        </w:rPr>
        <w:t xml:space="preserve"> городского округа</w:t>
      </w:r>
      <w:r w:rsidRPr="00B71F1C">
        <w:rPr>
          <w:rFonts w:eastAsia="Arial Unicode MS" w:cs="Mangal"/>
          <w:color w:val="000000"/>
          <w:kern w:val="1"/>
          <w:lang w:eastAsia="hi-IN" w:bidi="hi-IN"/>
        </w:rPr>
        <w:t>.</w:t>
      </w:r>
    </w:p>
    <w:p w:rsidR="004F3A7A" w:rsidRPr="00F8295C" w:rsidRDefault="004F3A7A" w:rsidP="004F3A7A">
      <w:pPr>
        <w:autoSpaceDE w:val="0"/>
        <w:autoSpaceDN w:val="0"/>
        <w:adjustRightInd w:val="0"/>
        <w:spacing w:after="0" w:line="240" w:lineRule="auto"/>
        <w:ind w:right="-2" w:firstLine="567"/>
        <w:jc w:val="both"/>
      </w:pPr>
      <w:r w:rsidRPr="00F8295C">
        <w:t xml:space="preserve">На территории городского округа работает </w:t>
      </w:r>
      <w:r>
        <w:t>41</w:t>
      </w:r>
      <w:r w:rsidRPr="00F8295C">
        <w:t xml:space="preserve"> </w:t>
      </w:r>
      <w:proofErr w:type="spellStart"/>
      <w:r w:rsidRPr="00F8295C">
        <w:t>обьект</w:t>
      </w:r>
      <w:proofErr w:type="spellEnd"/>
      <w:r w:rsidRPr="00F8295C">
        <w:t xml:space="preserve"> фирменной торговли ставропольских товаропроизводителей, в том числе:</w:t>
      </w:r>
    </w:p>
    <w:p w:rsidR="004F3A7A" w:rsidRPr="00F8295C" w:rsidRDefault="004F3A7A" w:rsidP="004F3A7A">
      <w:pPr>
        <w:autoSpaceDE w:val="0"/>
        <w:autoSpaceDN w:val="0"/>
        <w:adjustRightInd w:val="0"/>
        <w:spacing w:after="0" w:line="240" w:lineRule="auto"/>
        <w:ind w:right="-2" w:firstLine="567"/>
        <w:jc w:val="both"/>
      </w:pPr>
      <w:proofErr w:type="gramStart"/>
      <w:r w:rsidRPr="00F8295C">
        <w:t>по</w:t>
      </w:r>
      <w:proofErr w:type="gramEnd"/>
      <w:r w:rsidRPr="00F8295C">
        <w:t xml:space="preserve"> продаже хлебобулочных изделий – 11 (индивидуальный предприниматель Четвериков </w:t>
      </w:r>
      <w:r>
        <w:t>А.</w:t>
      </w:r>
      <w:r w:rsidRPr="00F8295C">
        <w:t>Ю. – 10 магазинов «</w:t>
      </w:r>
      <w:r>
        <w:t xml:space="preserve">Хлеб </w:t>
      </w:r>
      <w:proofErr w:type="spellStart"/>
      <w:r>
        <w:t>Четверикова</w:t>
      </w:r>
      <w:proofErr w:type="spellEnd"/>
      <w:r w:rsidRPr="00F8295C">
        <w:t>»; индивидуальный предприниматель Ханин С.С. – 1 магазин «</w:t>
      </w:r>
      <w:proofErr w:type="spellStart"/>
      <w:r w:rsidRPr="00F8295C">
        <w:t>Хлебушкин</w:t>
      </w:r>
      <w:proofErr w:type="spellEnd"/>
      <w:r w:rsidRPr="00F8295C">
        <w:t>»);</w:t>
      </w:r>
    </w:p>
    <w:p w:rsidR="004F3A7A" w:rsidRPr="00F8295C" w:rsidRDefault="004F3A7A" w:rsidP="004F3A7A">
      <w:pPr>
        <w:autoSpaceDE w:val="0"/>
        <w:autoSpaceDN w:val="0"/>
        <w:adjustRightInd w:val="0"/>
        <w:spacing w:after="0" w:line="240" w:lineRule="auto"/>
        <w:ind w:right="-2" w:firstLine="567"/>
        <w:jc w:val="both"/>
      </w:pPr>
      <w:proofErr w:type="gramStart"/>
      <w:r w:rsidRPr="00F8295C">
        <w:t>мясных</w:t>
      </w:r>
      <w:proofErr w:type="gramEnd"/>
      <w:r w:rsidRPr="00F8295C">
        <w:t xml:space="preserve"> и колбасных изделий – </w:t>
      </w:r>
      <w:r>
        <w:t>29</w:t>
      </w:r>
      <w:r w:rsidRPr="00F8295C">
        <w:t xml:space="preserve"> (ООО СХП «</w:t>
      </w:r>
      <w:proofErr w:type="spellStart"/>
      <w:r w:rsidRPr="00F8295C">
        <w:t>Югроспром</w:t>
      </w:r>
      <w:proofErr w:type="spellEnd"/>
      <w:r w:rsidRPr="00F8295C">
        <w:t xml:space="preserve">» – 9 магазинов «Гурман», </w:t>
      </w:r>
      <w:r>
        <w:t>АО «</w:t>
      </w:r>
      <w:proofErr w:type="spellStart"/>
      <w:r>
        <w:t>Григорополисское</w:t>
      </w:r>
      <w:proofErr w:type="spellEnd"/>
      <w:r>
        <w:t>»</w:t>
      </w:r>
      <w:r w:rsidRPr="00F8295C">
        <w:t xml:space="preserve"> – 7 магазинов «Колос», СПК колхоз «Родина» – 6 магазинов, ООО «Юг</w:t>
      </w:r>
      <w:r>
        <w:t xml:space="preserve"> </w:t>
      </w:r>
      <w:r w:rsidRPr="00F8295C">
        <w:t>-</w:t>
      </w:r>
      <w:r>
        <w:t xml:space="preserve"> </w:t>
      </w:r>
      <w:r w:rsidRPr="00F8295C">
        <w:t>Колос Плюс» – 2 магазина «</w:t>
      </w:r>
      <w:proofErr w:type="spellStart"/>
      <w:r w:rsidRPr="00F8295C">
        <w:t>Семидаль</w:t>
      </w:r>
      <w:proofErr w:type="spellEnd"/>
      <w:r w:rsidRPr="00F8295C">
        <w:t xml:space="preserve">», индивидуальный предприниматель Плотников А.В. – 2 магазина, </w:t>
      </w:r>
      <w:r>
        <w:t>ООО «МДМ»</w:t>
      </w:r>
      <w:r w:rsidRPr="00F8295C">
        <w:t xml:space="preserve"> - </w:t>
      </w:r>
      <w:r>
        <w:t>3</w:t>
      </w:r>
      <w:r w:rsidRPr="00F8295C">
        <w:t xml:space="preserve"> магазин</w:t>
      </w:r>
      <w:r>
        <w:t>а</w:t>
      </w:r>
      <w:r w:rsidRPr="00F8295C">
        <w:t xml:space="preserve"> «</w:t>
      </w:r>
      <w:proofErr w:type="spellStart"/>
      <w:r w:rsidRPr="00F8295C">
        <w:t>Кураторгъ</w:t>
      </w:r>
      <w:proofErr w:type="spellEnd"/>
      <w:r w:rsidRPr="00F8295C">
        <w:t>»);</w:t>
      </w:r>
    </w:p>
    <w:p w:rsidR="004F3A7A" w:rsidRPr="00F8295C" w:rsidRDefault="004F3A7A" w:rsidP="004F3A7A">
      <w:pPr>
        <w:autoSpaceDE w:val="0"/>
        <w:autoSpaceDN w:val="0"/>
        <w:adjustRightInd w:val="0"/>
        <w:spacing w:after="0" w:line="240" w:lineRule="auto"/>
        <w:ind w:right="-2" w:firstLine="567"/>
        <w:jc w:val="both"/>
      </w:pPr>
      <w:proofErr w:type="gramStart"/>
      <w:r w:rsidRPr="00F8295C">
        <w:lastRenderedPageBreak/>
        <w:t>рыбы</w:t>
      </w:r>
      <w:proofErr w:type="gramEnd"/>
      <w:r w:rsidRPr="00F8295C">
        <w:t xml:space="preserve"> и рыбной продукции - 1 ( АО «</w:t>
      </w:r>
      <w:proofErr w:type="spellStart"/>
      <w:r w:rsidRPr="00F8295C">
        <w:t>Компищепром</w:t>
      </w:r>
      <w:proofErr w:type="spellEnd"/>
      <w:r w:rsidRPr="00F8295C">
        <w:t xml:space="preserve"> – 1 магазин).</w:t>
      </w:r>
    </w:p>
    <w:p w:rsidR="004F3A7A" w:rsidRPr="00467050" w:rsidRDefault="004F3A7A" w:rsidP="004F3A7A">
      <w:pPr>
        <w:spacing w:after="0" w:line="240" w:lineRule="auto"/>
        <w:ind w:firstLine="567"/>
        <w:jc w:val="both"/>
        <w:rPr>
          <w:shd w:val="clear" w:color="auto" w:fill="FFFFFF"/>
        </w:rPr>
      </w:pPr>
      <w:r w:rsidRPr="00467050">
        <w:t xml:space="preserve">Федеральная торговая сеть представлена такими организациями, как АО «Тандер» (5 магазинов «Магнит», 5 магазинов «Магнит </w:t>
      </w:r>
      <w:proofErr w:type="spellStart"/>
      <w:r w:rsidRPr="00467050">
        <w:t>Косметик</w:t>
      </w:r>
      <w:proofErr w:type="spellEnd"/>
      <w:r w:rsidRPr="00467050">
        <w:t xml:space="preserve">»), ООО «АГРОТОРГ» компании X5 </w:t>
      </w:r>
      <w:proofErr w:type="spellStart"/>
      <w:r w:rsidRPr="00467050">
        <w:t>Retail</w:t>
      </w:r>
      <w:proofErr w:type="spellEnd"/>
      <w:r w:rsidRPr="00467050">
        <w:t xml:space="preserve"> </w:t>
      </w:r>
      <w:proofErr w:type="spellStart"/>
      <w:r w:rsidRPr="00467050">
        <w:t>Group</w:t>
      </w:r>
      <w:proofErr w:type="spellEnd"/>
      <w:r w:rsidRPr="00467050">
        <w:t xml:space="preserve"> (7 магазинов «Пятерочка»), ООО «ТОРГСЕРВИС 69» (1 магазин «Светофор»), ООО «Атлас» (</w:t>
      </w:r>
      <w:r>
        <w:t>2</w:t>
      </w:r>
      <w:r w:rsidRPr="00467050">
        <w:t xml:space="preserve"> магазин</w:t>
      </w:r>
      <w:r>
        <w:t>а</w:t>
      </w:r>
      <w:r w:rsidRPr="00467050">
        <w:t xml:space="preserve"> «</w:t>
      </w:r>
      <w:proofErr w:type="spellStart"/>
      <w:r w:rsidRPr="00467050">
        <w:t>Красное&amp;Белое</w:t>
      </w:r>
      <w:proofErr w:type="spellEnd"/>
      <w:r w:rsidRPr="00467050">
        <w:t>»), ООО «</w:t>
      </w:r>
      <w:proofErr w:type="spellStart"/>
      <w:r w:rsidRPr="00467050">
        <w:t>Бэст</w:t>
      </w:r>
      <w:proofErr w:type="spellEnd"/>
      <w:r w:rsidRPr="00467050">
        <w:t xml:space="preserve"> Прайс» (</w:t>
      </w:r>
      <w:r>
        <w:t>2</w:t>
      </w:r>
      <w:r w:rsidRPr="00467050">
        <w:t xml:space="preserve"> магазин</w:t>
      </w:r>
      <w:r>
        <w:t>а</w:t>
      </w:r>
      <w:r w:rsidRPr="00467050">
        <w:t xml:space="preserve"> «</w:t>
      </w:r>
      <w:r w:rsidRPr="00467050">
        <w:rPr>
          <w:lang w:val="en-US"/>
        </w:rPr>
        <w:t>Fix</w:t>
      </w:r>
      <w:r w:rsidRPr="00467050">
        <w:t xml:space="preserve"> </w:t>
      </w:r>
      <w:r w:rsidRPr="00467050">
        <w:rPr>
          <w:lang w:val="en-US"/>
        </w:rPr>
        <w:t>Price</w:t>
      </w:r>
      <w:r w:rsidRPr="00467050">
        <w:t>»), ООО «</w:t>
      </w:r>
      <w:proofErr w:type="spellStart"/>
      <w:r w:rsidRPr="00467050">
        <w:t>Ермолино</w:t>
      </w:r>
      <w:proofErr w:type="spellEnd"/>
      <w:r w:rsidRPr="00467050">
        <w:t xml:space="preserve">» (1 магазин «Продукты </w:t>
      </w:r>
      <w:proofErr w:type="spellStart"/>
      <w:r w:rsidRPr="00467050">
        <w:t>Ермолино</w:t>
      </w:r>
      <w:proofErr w:type="spellEnd"/>
      <w:r w:rsidRPr="00467050">
        <w:t xml:space="preserve">»), ООО «ВТД ТД» (3 магазина «33 курицы»), </w:t>
      </w:r>
      <w:r>
        <w:t>ООО «ПВ Юг» (1магазин «</w:t>
      </w:r>
      <w:proofErr w:type="spellStart"/>
      <w:r>
        <w:t>Доброцен</w:t>
      </w:r>
      <w:proofErr w:type="spellEnd"/>
      <w:r>
        <w:t xml:space="preserve">»), </w:t>
      </w:r>
      <w:r w:rsidRPr="00467050">
        <w:t>АО «ТЕХНОПОИНТ» (1 магазин «</w:t>
      </w:r>
      <w:r w:rsidRPr="00467050">
        <w:rPr>
          <w:lang w:val="en-US"/>
        </w:rPr>
        <w:t>DNS</w:t>
      </w:r>
      <w:r w:rsidRPr="00467050">
        <w:t xml:space="preserve">»), ОО «КОМПАНИЯ РБТ» (1 магазин </w:t>
      </w:r>
      <w:r w:rsidRPr="00467050">
        <w:rPr>
          <w:b/>
        </w:rPr>
        <w:t>«</w:t>
      </w:r>
      <w:r w:rsidRPr="00467050">
        <w:rPr>
          <w:shd w:val="clear" w:color="auto" w:fill="FFFFFF"/>
          <w:lang w:val="en-US"/>
        </w:rPr>
        <w:t>RBT</w:t>
      </w:r>
      <w:r w:rsidRPr="00467050">
        <w:rPr>
          <w:shd w:val="clear" w:color="auto" w:fill="FFFFFF"/>
        </w:rPr>
        <w:t>.</w:t>
      </w:r>
      <w:proofErr w:type="spellStart"/>
      <w:r w:rsidRPr="00467050">
        <w:rPr>
          <w:shd w:val="clear" w:color="auto" w:fill="FFFFFF"/>
          <w:lang w:val="en-US"/>
        </w:rPr>
        <w:t>ru</w:t>
      </w:r>
      <w:proofErr w:type="spellEnd"/>
      <w:r w:rsidRPr="00467050">
        <w:rPr>
          <w:shd w:val="clear" w:color="auto" w:fill="FFFFFF"/>
        </w:rPr>
        <w:t>»</w:t>
      </w:r>
      <w:r w:rsidRPr="00467050">
        <w:t>),</w:t>
      </w:r>
      <w:r w:rsidRPr="00467050">
        <w:rPr>
          <w:shd w:val="clear" w:color="auto" w:fill="FFFFFF"/>
        </w:rPr>
        <w:t xml:space="preserve"> </w:t>
      </w:r>
      <w:r w:rsidRPr="00467050">
        <w:t>ООО</w:t>
      </w:r>
      <w:r w:rsidRPr="00467050">
        <w:rPr>
          <w:shd w:val="clear" w:color="auto" w:fill="FFFFFF"/>
        </w:rPr>
        <w:t xml:space="preserve"> «Евросеть» (1 магазин «Евросеть»), ООО «Сеть Связной» (1 магазин «Связной»).</w:t>
      </w:r>
    </w:p>
    <w:p w:rsidR="004F3A7A" w:rsidRPr="00467050" w:rsidRDefault="004F3A7A" w:rsidP="004F3A7A">
      <w:pPr>
        <w:spacing w:after="0" w:line="240" w:lineRule="auto"/>
        <w:ind w:firstLine="567"/>
        <w:jc w:val="both"/>
        <w:rPr>
          <w:b/>
          <w:shd w:val="clear" w:color="auto" w:fill="FFFFFF"/>
        </w:rPr>
      </w:pPr>
      <w:r w:rsidRPr="00467050">
        <w:t>Региональная торговая сеть представлена следующими организациями: ООО «Тамада</w:t>
      </w:r>
      <w:r>
        <w:t xml:space="preserve"> </w:t>
      </w:r>
      <w:r w:rsidRPr="00467050">
        <w:t>-</w:t>
      </w:r>
      <w:r>
        <w:t xml:space="preserve"> </w:t>
      </w:r>
      <w:r w:rsidRPr="00467050">
        <w:t>Юг» (2 магазина «Тамада»), ООО «МДМ» (</w:t>
      </w:r>
      <w:r>
        <w:t>3</w:t>
      </w:r>
      <w:r w:rsidRPr="00467050">
        <w:t xml:space="preserve"> магазин</w:t>
      </w:r>
      <w:r>
        <w:t>а</w:t>
      </w:r>
      <w:r w:rsidRPr="00467050">
        <w:t xml:space="preserve"> «</w:t>
      </w:r>
      <w:proofErr w:type="spellStart"/>
      <w:r w:rsidRPr="00467050">
        <w:t>КураторгЪ</w:t>
      </w:r>
      <w:proofErr w:type="spellEnd"/>
      <w:r w:rsidRPr="00467050">
        <w:t>»), ООО «Копейкин Дом» (3 магазина «Копейкин дом»).</w:t>
      </w:r>
    </w:p>
    <w:p w:rsidR="004F3A7A" w:rsidRDefault="004F3A7A" w:rsidP="004F3A7A">
      <w:pPr>
        <w:spacing w:after="0" w:line="240" w:lineRule="auto"/>
        <w:ind w:firstLine="567"/>
        <w:contextualSpacing/>
        <w:jc w:val="both"/>
        <w:rPr>
          <w:rFonts w:eastAsia="Andale Sans UI;Arial Unicode MS"/>
          <w:bCs/>
        </w:rPr>
      </w:pPr>
      <w:r w:rsidRPr="00180F55">
        <w:rPr>
          <w:rFonts w:eastAsia="Andale Sans UI;Arial Unicode MS"/>
          <w:bCs/>
        </w:rPr>
        <w:t xml:space="preserve">На территории городского округа организовано 12 ярмарочных площадок, в целях реализации </w:t>
      </w:r>
      <w:r>
        <w:rPr>
          <w:rFonts w:eastAsia="Andale Sans UI;Arial Unicode MS"/>
          <w:bCs/>
        </w:rPr>
        <w:t>сельхоз</w:t>
      </w:r>
      <w:r w:rsidRPr="00180F55">
        <w:rPr>
          <w:rFonts w:eastAsia="Andale Sans UI;Arial Unicode MS"/>
          <w:bCs/>
        </w:rPr>
        <w:t>прод</w:t>
      </w:r>
      <w:r>
        <w:rPr>
          <w:rFonts w:eastAsia="Andale Sans UI;Arial Unicode MS"/>
          <w:bCs/>
        </w:rPr>
        <w:t>укции собственного производства</w:t>
      </w:r>
      <w:r w:rsidRPr="00180F55">
        <w:rPr>
          <w:rFonts w:eastAsia="Andale Sans UI;Arial Unicode MS"/>
          <w:bCs/>
        </w:rPr>
        <w:t xml:space="preserve"> местным</w:t>
      </w:r>
      <w:r>
        <w:rPr>
          <w:rFonts w:eastAsia="Andale Sans UI;Arial Unicode MS"/>
          <w:bCs/>
        </w:rPr>
        <w:t>и</w:t>
      </w:r>
      <w:r w:rsidRPr="00180F55">
        <w:rPr>
          <w:rFonts w:eastAsia="Andale Sans UI;Arial Unicode MS"/>
          <w:bCs/>
        </w:rPr>
        <w:t xml:space="preserve"> товаропроизводителям</w:t>
      </w:r>
      <w:r>
        <w:rPr>
          <w:rFonts w:eastAsia="Andale Sans UI;Arial Unicode MS"/>
          <w:bCs/>
        </w:rPr>
        <w:t>и</w:t>
      </w:r>
      <w:r w:rsidRPr="00180F55">
        <w:rPr>
          <w:rFonts w:eastAsia="Andale Sans UI;Arial Unicode MS"/>
          <w:bCs/>
        </w:rPr>
        <w:t>.</w:t>
      </w:r>
    </w:p>
    <w:p w:rsidR="004F3A7A" w:rsidRPr="00857971" w:rsidRDefault="004F3A7A" w:rsidP="004F3A7A">
      <w:pPr>
        <w:widowControl w:val="0"/>
        <w:suppressAutoHyphens/>
        <w:spacing w:after="0" w:line="240" w:lineRule="auto"/>
        <w:ind w:firstLine="567"/>
        <w:jc w:val="both"/>
        <w:rPr>
          <w:rFonts w:eastAsia="Arial Unicode MS" w:cs="Mangal"/>
          <w:color w:val="000000"/>
          <w:kern w:val="1"/>
          <w:lang w:eastAsia="hi-IN" w:bidi="hi-IN"/>
        </w:rPr>
      </w:pPr>
      <w:r w:rsidRPr="00857971">
        <w:rPr>
          <w:rFonts w:eastAsia="Arial Unicode MS" w:cs="Mangal"/>
          <w:color w:val="000000"/>
          <w:kern w:val="1"/>
          <w:lang w:eastAsia="hi-IN" w:bidi="hi-IN"/>
        </w:rPr>
        <w:t>В 202</w:t>
      </w:r>
      <w:r>
        <w:rPr>
          <w:rFonts w:eastAsia="Arial Unicode MS" w:cs="Mangal"/>
          <w:color w:val="000000"/>
          <w:kern w:val="1"/>
          <w:lang w:eastAsia="hi-IN" w:bidi="hi-IN"/>
        </w:rPr>
        <w:t>2</w:t>
      </w:r>
      <w:r w:rsidRPr="00857971">
        <w:rPr>
          <w:rFonts w:eastAsia="Arial Unicode MS" w:cs="Mangal"/>
          <w:color w:val="000000"/>
          <w:kern w:val="1"/>
          <w:lang w:eastAsia="hi-IN" w:bidi="hi-IN"/>
        </w:rPr>
        <w:t xml:space="preserve"> году, согласно графиков, проведено 92</w:t>
      </w:r>
      <w:r>
        <w:rPr>
          <w:rFonts w:eastAsia="Arial Unicode MS" w:cs="Mangal"/>
          <w:color w:val="000000"/>
          <w:kern w:val="1"/>
          <w:lang w:eastAsia="hi-IN" w:bidi="hi-IN"/>
        </w:rPr>
        <w:t>9</w:t>
      </w:r>
      <w:r w:rsidRPr="00857971">
        <w:rPr>
          <w:rFonts w:eastAsia="Arial Unicode MS" w:cs="Mangal"/>
          <w:color w:val="000000"/>
          <w:kern w:val="1"/>
          <w:lang w:eastAsia="hi-IN" w:bidi="hi-IN"/>
        </w:rPr>
        <w:t xml:space="preserve"> ярмарок</w:t>
      </w:r>
      <w:r>
        <w:rPr>
          <w:rFonts w:eastAsia="Arial Unicode MS" w:cs="Mangal"/>
          <w:color w:val="000000"/>
          <w:kern w:val="1"/>
          <w:lang w:eastAsia="hi-IN" w:bidi="hi-IN"/>
        </w:rPr>
        <w:t>, о</w:t>
      </w:r>
      <w:r w:rsidRPr="00857971">
        <w:rPr>
          <w:rFonts w:eastAsia="Arial Unicode MS" w:cs="Mangal"/>
          <w:color w:val="000000"/>
          <w:kern w:val="1"/>
          <w:lang w:eastAsia="hi-IN" w:bidi="hi-IN"/>
        </w:rPr>
        <w:t xml:space="preserve">бъем реализованной продукции в натуральном выражении составил </w:t>
      </w:r>
      <w:r>
        <w:rPr>
          <w:rFonts w:eastAsia="Arial Unicode MS" w:cs="Mangal"/>
          <w:color w:val="000000"/>
          <w:kern w:val="1"/>
          <w:lang w:eastAsia="hi-IN" w:bidi="hi-IN"/>
        </w:rPr>
        <w:t>897,7</w:t>
      </w:r>
      <w:r w:rsidRPr="00857971">
        <w:rPr>
          <w:rFonts w:eastAsia="Arial Unicode MS" w:cs="Mangal"/>
          <w:color w:val="000000"/>
          <w:kern w:val="1"/>
          <w:lang w:eastAsia="hi-IN" w:bidi="hi-IN"/>
        </w:rPr>
        <w:t xml:space="preserve"> т, в стоимостном выражении – 9</w:t>
      </w:r>
      <w:r>
        <w:rPr>
          <w:rFonts w:eastAsia="Arial Unicode MS" w:cs="Mangal"/>
          <w:color w:val="000000"/>
          <w:kern w:val="1"/>
          <w:lang w:eastAsia="hi-IN" w:bidi="hi-IN"/>
        </w:rPr>
        <w:t>1356</w:t>
      </w:r>
      <w:r w:rsidRPr="00857971">
        <w:rPr>
          <w:rFonts w:eastAsia="Arial Unicode MS" w:cs="Mangal"/>
          <w:color w:val="000000"/>
          <w:kern w:val="1"/>
          <w:lang w:eastAsia="hi-IN" w:bidi="hi-IN"/>
        </w:rPr>
        <w:t xml:space="preserve"> тыс. рублей (202</w:t>
      </w:r>
      <w:r>
        <w:rPr>
          <w:rFonts w:eastAsia="Arial Unicode MS" w:cs="Mangal"/>
          <w:color w:val="000000"/>
          <w:kern w:val="1"/>
          <w:lang w:eastAsia="hi-IN" w:bidi="hi-IN"/>
        </w:rPr>
        <w:t>1</w:t>
      </w:r>
      <w:r w:rsidRPr="00857971">
        <w:rPr>
          <w:rFonts w:eastAsia="Arial Unicode MS" w:cs="Mangal"/>
          <w:color w:val="000000"/>
          <w:kern w:val="1"/>
          <w:lang w:eastAsia="hi-IN" w:bidi="hi-IN"/>
        </w:rPr>
        <w:t xml:space="preserve">г. – </w:t>
      </w:r>
      <w:r>
        <w:rPr>
          <w:rFonts w:eastAsia="Arial Unicode MS" w:cs="Mangal"/>
          <w:color w:val="000000"/>
          <w:kern w:val="1"/>
          <w:lang w:eastAsia="hi-IN" w:bidi="hi-IN"/>
        </w:rPr>
        <w:t>927 ярмарок, реализовано</w:t>
      </w:r>
      <w:r w:rsidRPr="00857971">
        <w:rPr>
          <w:rFonts w:eastAsia="Arial Unicode MS" w:cs="Mangal"/>
          <w:color w:val="000000"/>
          <w:kern w:val="1"/>
          <w:lang w:eastAsia="hi-IN" w:bidi="hi-IN"/>
        </w:rPr>
        <w:t xml:space="preserve"> - 8</w:t>
      </w:r>
      <w:r>
        <w:rPr>
          <w:rFonts w:eastAsia="Arial Unicode MS" w:cs="Mangal"/>
          <w:color w:val="000000"/>
          <w:kern w:val="1"/>
          <w:lang w:eastAsia="hi-IN" w:bidi="hi-IN"/>
        </w:rPr>
        <w:t>68,73</w:t>
      </w:r>
      <w:r w:rsidRPr="00857971">
        <w:rPr>
          <w:rFonts w:eastAsia="Arial Unicode MS" w:cs="Mangal"/>
          <w:color w:val="000000"/>
          <w:kern w:val="1"/>
          <w:lang w:eastAsia="hi-IN" w:bidi="hi-IN"/>
        </w:rPr>
        <w:t xml:space="preserve"> т</w:t>
      </w:r>
      <w:r>
        <w:rPr>
          <w:rFonts w:eastAsia="Arial Unicode MS" w:cs="Mangal"/>
          <w:color w:val="000000"/>
          <w:kern w:val="1"/>
          <w:lang w:eastAsia="hi-IN" w:bidi="hi-IN"/>
        </w:rPr>
        <w:t xml:space="preserve"> на сумму</w:t>
      </w:r>
      <w:r w:rsidRPr="00857971">
        <w:rPr>
          <w:rFonts w:eastAsia="Arial Unicode MS" w:cs="Mangal"/>
          <w:color w:val="000000"/>
          <w:kern w:val="1"/>
          <w:lang w:eastAsia="hi-IN" w:bidi="hi-IN"/>
        </w:rPr>
        <w:t xml:space="preserve"> 9</w:t>
      </w:r>
      <w:r>
        <w:rPr>
          <w:rFonts w:eastAsia="Arial Unicode MS" w:cs="Mangal"/>
          <w:color w:val="000000"/>
          <w:kern w:val="1"/>
          <w:lang w:eastAsia="hi-IN" w:bidi="hi-IN"/>
        </w:rPr>
        <w:t>9956</w:t>
      </w:r>
      <w:r w:rsidRPr="00857971">
        <w:rPr>
          <w:rFonts w:eastAsia="Arial Unicode MS" w:cs="Mangal"/>
          <w:color w:val="000000"/>
          <w:kern w:val="1"/>
          <w:lang w:eastAsia="hi-IN" w:bidi="hi-IN"/>
        </w:rPr>
        <w:t xml:space="preserve"> тыс. руб.).</w:t>
      </w:r>
    </w:p>
    <w:p w:rsidR="004F3A7A" w:rsidRPr="00F81EC3" w:rsidRDefault="004F3A7A" w:rsidP="004F3A7A">
      <w:pPr>
        <w:widowControl w:val="0"/>
        <w:suppressAutoHyphens/>
        <w:spacing w:after="0" w:line="240" w:lineRule="auto"/>
        <w:ind w:firstLine="567"/>
        <w:jc w:val="both"/>
        <w:rPr>
          <w:rFonts w:eastAsia="Arial Unicode MS" w:cs="Mangal"/>
          <w:color w:val="000000"/>
          <w:kern w:val="1"/>
          <w:lang w:eastAsia="hi-IN" w:bidi="hi-IN"/>
        </w:rPr>
      </w:pPr>
      <w:r w:rsidRPr="00F81EC3">
        <w:rPr>
          <w:rFonts w:eastAsia="Arial Unicode MS" w:cs="Mangal"/>
          <w:color w:val="000000"/>
          <w:kern w:val="1"/>
          <w:lang w:eastAsia="hi-IN" w:bidi="hi-IN"/>
        </w:rPr>
        <w:t>Одним из контрольных вопросов торговли является пресечение самовольного, вопреки установленному порядку, осуществления деятельности в сфере торговли, то есть ликвидация стихийной торговли.</w:t>
      </w:r>
    </w:p>
    <w:p w:rsidR="004F3A7A" w:rsidRPr="00F81EC3" w:rsidRDefault="004F3A7A" w:rsidP="004F3A7A">
      <w:pPr>
        <w:widowControl w:val="0"/>
        <w:suppressAutoHyphens/>
        <w:spacing w:after="0" w:line="240" w:lineRule="auto"/>
        <w:ind w:firstLine="567"/>
        <w:jc w:val="both"/>
        <w:rPr>
          <w:rFonts w:eastAsia="Arial Unicode MS" w:cs="Mangal"/>
          <w:color w:val="000000"/>
          <w:kern w:val="1"/>
          <w:lang w:eastAsia="hi-IN" w:bidi="hi-IN"/>
        </w:rPr>
      </w:pPr>
      <w:r w:rsidRPr="00F81EC3">
        <w:rPr>
          <w:rFonts w:eastAsia="Arial Unicode MS" w:cs="Mangal"/>
          <w:color w:val="000000"/>
          <w:kern w:val="1"/>
          <w:lang w:eastAsia="hi-IN" w:bidi="hi-IN"/>
        </w:rPr>
        <w:t>В целях устранения нарушений за 2022 год специалистами администрации Новоалександровского городского округа и специалистами территориальных отделов администрации Новоалександровского городского округа, совместно с контролирующими органами проведено 93 рейда (2021 г. - 108 рейдов) по ликвидации мест стихийной торговли на территории городского округа.</w:t>
      </w:r>
    </w:p>
    <w:p w:rsidR="004F3A7A" w:rsidRPr="00F81EC3" w:rsidRDefault="004F3A7A" w:rsidP="004F3A7A">
      <w:pPr>
        <w:widowControl w:val="0"/>
        <w:suppressAutoHyphens/>
        <w:spacing w:after="0" w:line="240" w:lineRule="auto"/>
        <w:ind w:firstLine="567"/>
        <w:jc w:val="both"/>
        <w:rPr>
          <w:rFonts w:eastAsia="Arial Unicode MS" w:cs="Mangal"/>
          <w:color w:val="000000"/>
          <w:kern w:val="1"/>
          <w:lang w:eastAsia="hi-IN" w:bidi="hi-IN"/>
        </w:rPr>
      </w:pPr>
      <w:r>
        <w:rPr>
          <w:rFonts w:eastAsia="Arial Unicode MS" w:cs="Mangal"/>
          <w:color w:val="000000"/>
          <w:kern w:val="1"/>
          <w:lang w:eastAsia="hi-IN" w:bidi="hi-IN"/>
        </w:rPr>
        <w:t>Административной комиссией</w:t>
      </w:r>
      <w:r w:rsidRPr="00F81EC3">
        <w:rPr>
          <w:rFonts w:eastAsia="Arial Unicode MS" w:cs="Mangal"/>
          <w:color w:val="000000"/>
          <w:kern w:val="1"/>
          <w:lang w:eastAsia="hi-IN" w:bidi="hi-IN"/>
        </w:rPr>
        <w:t xml:space="preserve"> в отношении граждан и индивидуальных предпринимателей, привлечённых по ст. 9.4 Закона Ставропольского края «Об административных правонарушениях в Ставропольском крае» от 10.04.2008г. № 20 – КЗ, за 2022 год составлен 1 протокол (2021 г. - 2 протокола).</w:t>
      </w:r>
    </w:p>
    <w:p w:rsidR="004F3A7A" w:rsidRPr="004F3A7A" w:rsidRDefault="004F3A7A" w:rsidP="004F3A7A">
      <w:pPr>
        <w:spacing w:after="0" w:line="240" w:lineRule="auto"/>
        <w:ind w:firstLine="567"/>
        <w:jc w:val="both"/>
        <w:rPr>
          <w:szCs w:val="28"/>
        </w:rPr>
      </w:pPr>
      <w:r w:rsidRPr="004F3A7A">
        <w:rPr>
          <w:szCs w:val="28"/>
        </w:rPr>
        <w:t>За январь - март 2023 год оборот розничной торговли (по крупным и средним организациям) увеличился на 13,6 % и составил 681,7 млн. рублей (1 кв. 2022г. – 600,1 млн. руб.). Оборот общественного питания (по крупным и средним организациям) составил 7,68 млн. рублей и увеличился к соответствующему периоду прошлого года на 10,6 % (1 кв. 2022г. – 6,94 млн. руб.).</w:t>
      </w:r>
    </w:p>
    <w:p w:rsidR="001D13DA" w:rsidRPr="00814855" w:rsidRDefault="001D13DA" w:rsidP="00454FE2">
      <w:pPr>
        <w:widowControl w:val="0"/>
        <w:suppressAutoHyphens/>
        <w:spacing w:after="0" w:line="240" w:lineRule="auto"/>
        <w:ind w:firstLine="567"/>
        <w:jc w:val="both"/>
        <w:rPr>
          <w:rFonts w:eastAsia="Arial Unicode MS" w:cs="Mangal"/>
          <w:color w:val="000000"/>
          <w:kern w:val="1"/>
          <w:lang w:eastAsia="hi-IN" w:bidi="hi-IN"/>
        </w:rPr>
      </w:pPr>
      <w:r w:rsidRPr="00814855">
        <w:rPr>
          <w:rFonts w:eastAsia="Arial Unicode MS" w:cs="Mangal"/>
          <w:color w:val="000000"/>
          <w:kern w:val="1"/>
          <w:lang w:eastAsia="hi-IN" w:bidi="hi-IN"/>
        </w:rPr>
        <w:t>В оценке на 202</w:t>
      </w:r>
      <w:r w:rsidR="00814855" w:rsidRPr="00814855">
        <w:rPr>
          <w:rFonts w:eastAsia="Arial Unicode MS" w:cs="Mangal"/>
          <w:color w:val="000000"/>
          <w:kern w:val="1"/>
          <w:lang w:eastAsia="hi-IN" w:bidi="hi-IN"/>
        </w:rPr>
        <w:t>3</w:t>
      </w:r>
      <w:r w:rsidRPr="00814855">
        <w:rPr>
          <w:rFonts w:eastAsia="Arial Unicode MS" w:cs="Mangal"/>
          <w:color w:val="000000"/>
          <w:kern w:val="1"/>
          <w:lang w:eastAsia="hi-IN" w:bidi="hi-IN"/>
        </w:rPr>
        <w:t xml:space="preserve"> год оборот розничной торговли (крупных и средних организаций) планируется на уровне </w:t>
      </w:r>
      <w:r w:rsidR="00814855" w:rsidRPr="00814855">
        <w:rPr>
          <w:rFonts w:eastAsia="Arial Unicode MS" w:cs="Mangal"/>
          <w:color w:val="000000"/>
          <w:kern w:val="1"/>
          <w:lang w:eastAsia="hi-IN" w:bidi="hi-IN"/>
        </w:rPr>
        <w:t>3035,7</w:t>
      </w:r>
      <w:r w:rsidRPr="00814855">
        <w:rPr>
          <w:rFonts w:eastAsia="Arial Unicode MS" w:cs="Mangal"/>
          <w:color w:val="000000"/>
          <w:kern w:val="1"/>
          <w:lang w:eastAsia="hi-IN" w:bidi="hi-IN"/>
        </w:rPr>
        <w:t xml:space="preserve"> млн. рублей.</w:t>
      </w:r>
    </w:p>
    <w:p w:rsidR="00C469C3" w:rsidRPr="00814855" w:rsidRDefault="00D15AE4" w:rsidP="00454FE2">
      <w:pPr>
        <w:spacing w:after="0" w:line="240" w:lineRule="auto"/>
        <w:ind w:firstLine="540"/>
        <w:contextualSpacing/>
        <w:jc w:val="both"/>
        <w:rPr>
          <w:rFonts w:cs="Times New Roman"/>
          <w:szCs w:val="28"/>
        </w:rPr>
      </w:pPr>
      <w:r w:rsidRPr="00814855">
        <w:rPr>
          <w:rFonts w:cs="Times New Roman"/>
          <w:szCs w:val="28"/>
        </w:rPr>
        <w:lastRenderedPageBreak/>
        <w:t xml:space="preserve">С каждым годом растет объем платных услуг </w:t>
      </w:r>
      <w:r w:rsidR="001F0C6F" w:rsidRPr="00814855">
        <w:rPr>
          <w:rFonts w:cs="Times New Roman"/>
          <w:szCs w:val="28"/>
        </w:rPr>
        <w:t xml:space="preserve">оказываемых населению городского округа, которые являютcя вaжнoй чacтью в cтpykтype pacхoдoв нaceлeния. </w:t>
      </w:r>
    </w:p>
    <w:p w:rsidR="005F6752" w:rsidRPr="00814855" w:rsidRDefault="00814855" w:rsidP="00454FE2">
      <w:pPr>
        <w:spacing w:after="0" w:line="240" w:lineRule="auto"/>
        <w:ind w:firstLine="540"/>
        <w:contextualSpacing/>
        <w:jc w:val="both"/>
        <w:rPr>
          <w:rFonts w:cs="Times New Roman"/>
        </w:rPr>
      </w:pPr>
      <w:r w:rsidRPr="00814855">
        <w:rPr>
          <w:rFonts w:cs="Times New Roman"/>
          <w:szCs w:val="28"/>
        </w:rPr>
        <w:t>По предварительным данным в</w:t>
      </w:r>
      <w:r w:rsidR="00C91DAC" w:rsidRPr="00814855">
        <w:rPr>
          <w:rFonts w:cs="Times New Roman"/>
          <w:szCs w:val="28"/>
        </w:rPr>
        <w:t xml:space="preserve"> 202</w:t>
      </w:r>
      <w:r w:rsidRPr="00814855">
        <w:rPr>
          <w:rFonts w:cs="Times New Roman"/>
          <w:szCs w:val="28"/>
        </w:rPr>
        <w:t>2</w:t>
      </w:r>
      <w:r w:rsidR="00C91DAC" w:rsidRPr="00814855">
        <w:rPr>
          <w:rFonts w:cs="Times New Roman"/>
          <w:szCs w:val="28"/>
        </w:rPr>
        <w:t xml:space="preserve"> году оказано платных услуг населению</w:t>
      </w:r>
      <w:r w:rsidR="003A1CAF" w:rsidRPr="00814855">
        <w:rPr>
          <w:rFonts w:cs="Times New Roman"/>
          <w:szCs w:val="28"/>
        </w:rPr>
        <w:t xml:space="preserve"> (</w:t>
      </w:r>
      <w:r w:rsidR="00D15AE4" w:rsidRPr="00814855">
        <w:rPr>
          <w:rFonts w:cs="Times New Roman"/>
          <w:szCs w:val="28"/>
        </w:rPr>
        <w:t>по крупным и средним организациям</w:t>
      </w:r>
      <w:r w:rsidR="003A1CAF" w:rsidRPr="00814855">
        <w:rPr>
          <w:rFonts w:cs="Times New Roman"/>
          <w:szCs w:val="28"/>
        </w:rPr>
        <w:t>)</w:t>
      </w:r>
      <w:r w:rsidR="00C91DAC" w:rsidRPr="00814855">
        <w:rPr>
          <w:rFonts w:cs="Times New Roman"/>
          <w:szCs w:val="28"/>
        </w:rPr>
        <w:t xml:space="preserve"> в сумме </w:t>
      </w:r>
      <w:r w:rsidRPr="00814855">
        <w:rPr>
          <w:rFonts w:cs="Times New Roman"/>
          <w:szCs w:val="28"/>
        </w:rPr>
        <w:t>1020</w:t>
      </w:r>
      <w:r w:rsidR="00C91DAC" w:rsidRPr="00814855">
        <w:rPr>
          <w:rFonts w:cs="Times New Roman"/>
          <w:szCs w:val="28"/>
        </w:rPr>
        <w:t xml:space="preserve"> млн. рублей,</w:t>
      </w:r>
      <w:r w:rsidR="00D15AE4" w:rsidRPr="00814855">
        <w:rPr>
          <w:rFonts w:cs="Times New Roman"/>
          <w:szCs w:val="28"/>
        </w:rPr>
        <w:t xml:space="preserve"> в </w:t>
      </w:r>
      <w:r w:rsidRPr="00814855">
        <w:rPr>
          <w:rFonts w:cs="Times New Roman"/>
          <w:szCs w:val="28"/>
        </w:rPr>
        <w:t xml:space="preserve">оценке на </w:t>
      </w:r>
      <w:r w:rsidR="00D15AE4" w:rsidRPr="00814855">
        <w:rPr>
          <w:rFonts w:cs="Times New Roman"/>
          <w:szCs w:val="28"/>
        </w:rPr>
        <w:t>202</w:t>
      </w:r>
      <w:r w:rsidRPr="00814855">
        <w:rPr>
          <w:rFonts w:cs="Times New Roman"/>
          <w:szCs w:val="28"/>
        </w:rPr>
        <w:t>3</w:t>
      </w:r>
      <w:r w:rsidR="00D15AE4" w:rsidRPr="00814855">
        <w:rPr>
          <w:rFonts w:cs="Times New Roman"/>
          <w:szCs w:val="28"/>
        </w:rPr>
        <w:t xml:space="preserve"> год</w:t>
      </w:r>
      <w:r w:rsidRPr="00814855">
        <w:rPr>
          <w:rFonts w:cs="Times New Roman"/>
          <w:szCs w:val="28"/>
        </w:rPr>
        <w:t xml:space="preserve"> планируется на уровне 1156,3 млн. рублей,</w:t>
      </w:r>
      <w:r w:rsidR="00C91DAC" w:rsidRPr="00814855">
        <w:rPr>
          <w:rFonts w:cs="Times New Roman"/>
          <w:szCs w:val="28"/>
        </w:rPr>
        <w:t xml:space="preserve"> что на </w:t>
      </w:r>
      <w:r w:rsidR="00D15AE4" w:rsidRPr="00814855">
        <w:rPr>
          <w:rFonts w:cs="Times New Roman"/>
          <w:szCs w:val="28"/>
        </w:rPr>
        <w:t>1</w:t>
      </w:r>
      <w:r w:rsidRPr="00814855">
        <w:rPr>
          <w:rFonts w:cs="Times New Roman"/>
          <w:szCs w:val="28"/>
        </w:rPr>
        <w:t>36,3</w:t>
      </w:r>
      <w:r w:rsidR="00C91DAC" w:rsidRPr="00814855">
        <w:rPr>
          <w:rFonts w:cs="Times New Roman"/>
          <w:szCs w:val="28"/>
        </w:rPr>
        <w:t xml:space="preserve"> м</w:t>
      </w:r>
      <w:r w:rsidR="00D15AE4" w:rsidRPr="00814855">
        <w:rPr>
          <w:rFonts w:cs="Times New Roman"/>
          <w:szCs w:val="28"/>
        </w:rPr>
        <w:t>лн. рублей больше показателя 202</w:t>
      </w:r>
      <w:r w:rsidRPr="00814855">
        <w:rPr>
          <w:rFonts w:cs="Times New Roman"/>
          <w:szCs w:val="28"/>
        </w:rPr>
        <w:t>2</w:t>
      </w:r>
      <w:r w:rsidR="00D15AE4" w:rsidRPr="00814855">
        <w:rPr>
          <w:rFonts w:cs="Times New Roman"/>
          <w:szCs w:val="28"/>
        </w:rPr>
        <w:t xml:space="preserve"> года.</w:t>
      </w:r>
    </w:p>
    <w:p w:rsidR="006356DE" w:rsidRPr="00814855" w:rsidRDefault="00B57F3F" w:rsidP="00454FE2">
      <w:pPr>
        <w:pStyle w:val="a6"/>
        <w:ind w:firstLine="567"/>
        <w:contextualSpacing/>
        <w:rPr>
          <w:szCs w:val="28"/>
        </w:rPr>
      </w:pPr>
      <w:r>
        <w:rPr>
          <w:szCs w:val="28"/>
        </w:rPr>
        <w:t>П</w:t>
      </w:r>
      <w:r w:rsidR="006356DE" w:rsidRPr="00814855">
        <w:rPr>
          <w:szCs w:val="28"/>
        </w:rPr>
        <w:t>рогноз на 20</w:t>
      </w:r>
      <w:r w:rsidR="002D009E" w:rsidRPr="00814855">
        <w:rPr>
          <w:szCs w:val="28"/>
        </w:rPr>
        <w:t>2</w:t>
      </w:r>
      <w:r w:rsidR="00814855" w:rsidRPr="00814855">
        <w:rPr>
          <w:szCs w:val="28"/>
        </w:rPr>
        <w:t>4</w:t>
      </w:r>
      <w:r w:rsidR="0096652C" w:rsidRPr="00814855">
        <w:rPr>
          <w:szCs w:val="28"/>
        </w:rPr>
        <w:t>- 202</w:t>
      </w:r>
      <w:r w:rsidR="00814855" w:rsidRPr="00814855">
        <w:rPr>
          <w:szCs w:val="28"/>
        </w:rPr>
        <w:t>6</w:t>
      </w:r>
      <w:r w:rsidR="006356DE" w:rsidRPr="00814855">
        <w:rPr>
          <w:szCs w:val="28"/>
        </w:rPr>
        <w:t xml:space="preserve"> годы </w:t>
      </w:r>
      <w:r>
        <w:rPr>
          <w:szCs w:val="28"/>
        </w:rPr>
        <w:t xml:space="preserve">просчитан </w:t>
      </w:r>
      <w:r w:rsidRPr="00B24B19">
        <w:t xml:space="preserve">на основании индексов - дефляторов </w:t>
      </w:r>
      <w:r>
        <w:t xml:space="preserve">и </w:t>
      </w:r>
      <w:r w:rsidRPr="00B24B19">
        <w:t>индексов цен</w:t>
      </w:r>
      <w:r w:rsidRPr="0053599F">
        <w:t xml:space="preserve"> </w:t>
      </w:r>
      <w:r w:rsidRPr="00B24B19">
        <w:t>производителей по ви</w:t>
      </w:r>
      <w:r>
        <w:t>дам экономической деятельности</w:t>
      </w:r>
      <w:r w:rsidRPr="00B24B19">
        <w:t>, утверждённых Минэкономразвития России на период до 202</w:t>
      </w:r>
      <w:r>
        <w:t>6</w:t>
      </w:r>
      <w:r w:rsidRPr="00B24B19">
        <w:t xml:space="preserve"> года</w:t>
      </w:r>
      <w:r>
        <w:t>.</w:t>
      </w:r>
    </w:p>
    <w:p w:rsidR="00284A8D" w:rsidRPr="00C469C3" w:rsidRDefault="00284A8D" w:rsidP="00D15AE4">
      <w:pPr>
        <w:spacing w:after="0" w:line="240" w:lineRule="auto"/>
        <w:contextualSpacing/>
        <w:jc w:val="center"/>
      </w:pPr>
      <w:r w:rsidRPr="00AC6271">
        <w:t>Малое и среднее предпринимательство</w:t>
      </w:r>
      <w:r w:rsidR="00741866">
        <w:t xml:space="preserve"> </w:t>
      </w:r>
    </w:p>
    <w:p w:rsidR="00741866" w:rsidRDefault="00741866" w:rsidP="00741866">
      <w:pPr>
        <w:pStyle w:val="af"/>
        <w:spacing w:before="0" w:beforeAutospacing="0" w:after="0" w:afterAutospacing="0"/>
        <w:ind w:firstLine="708"/>
        <w:jc w:val="both"/>
        <w:rPr>
          <w:sz w:val="28"/>
          <w:szCs w:val="28"/>
        </w:rPr>
      </w:pPr>
      <w:r w:rsidRPr="00021AB8">
        <w:rPr>
          <w:sz w:val="28"/>
          <w:szCs w:val="28"/>
        </w:rPr>
        <w:t xml:space="preserve">Малое и среднее предпринимательство способствует решению комплекса социально-экономических проблем и может стать гарантом устойчивого развития экономики </w:t>
      </w:r>
      <w:r>
        <w:rPr>
          <w:sz w:val="28"/>
          <w:szCs w:val="28"/>
        </w:rPr>
        <w:t>городского округа</w:t>
      </w:r>
      <w:r w:rsidRPr="00021AB8">
        <w:rPr>
          <w:sz w:val="28"/>
          <w:szCs w:val="28"/>
        </w:rPr>
        <w:t>. Создавая благоприятные условия для устойчивого развития малого и среднего бизнеса, можно обеспечить дополнительную занятость населения, рост производства и повыси</w:t>
      </w:r>
      <w:r>
        <w:rPr>
          <w:sz w:val="28"/>
          <w:szCs w:val="28"/>
        </w:rPr>
        <w:t>ть качество жизни</w:t>
      </w:r>
      <w:r w:rsidRPr="00021AB8">
        <w:rPr>
          <w:sz w:val="28"/>
          <w:szCs w:val="28"/>
        </w:rPr>
        <w:t>.</w:t>
      </w:r>
    </w:p>
    <w:p w:rsidR="00B1080F" w:rsidRPr="00AE27E2" w:rsidRDefault="00B1080F" w:rsidP="00B1080F">
      <w:pPr>
        <w:tabs>
          <w:tab w:val="left" w:pos="0"/>
        </w:tabs>
        <w:spacing w:after="0" w:line="240" w:lineRule="auto"/>
        <w:ind w:firstLine="567"/>
        <w:jc w:val="both"/>
      </w:pPr>
      <w:r w:rsidRPr="00AE27E2">
        <w:t>Показатели деятельности хозяйствующих субъектов малого</w:t>
      </w:r>
      <w:r>
        <w:t xml:space="preserve"> и среднего предпринимательства</w:t>
      </w:r>
      <w:r w:rsidRPr="00AE27E2">
        <w:t xml:space="preserve"> за 20</w:t>
      </w:r>
      <w:r>
        <w:t>22</w:t>
      </w:r>
      <w:r w:rsidRPr="00AE27E2">
        <w:t xml:space="preserve"> год заполнены согласно</w:t>
      </w:r>
      <w:r w:rsidRPr="002E23CF">
        <w:t xml:space="preserve"> </w:t>
      </w:r>
      <w:r w:rsidRPr="00AE27E2">
        <w:t>верификации, проведенной Министерством экономического развития Ставропольского края, в целях формирования показателей оценки эффективности деятельности органов местного самоуправления Ставропольского края</w:t>
      </w:r>
      <w:r>
        <w:t xml:space="preserve"> за 2022 год</w:t>
      </w:r>
      <w:r w:rsidRPr="00AE27E2">
        <w:t xml:space="preserve">. </w:t>
      </w:r>
    </w:p>
    <w:p w:rsidR="00B1080F" w:rsidRDefault="00B1080F" w:rsidP="00B1080F">
      <w:pPr>
        <w:tabs>
          <w:tab w:val="left" w:pos="0"/>
        </w:tabs>
        <w:spacing w:after="0" w:line="240" w:lineRule="auto"/>
        <w:ind w:firstLine="567"/>
        <w:jc w:val="both"/>
      </w:pPr>
      <w:r w:rsidRPr="00AE27E2">
        <w:t>Прогнозные показатели на 202</w:t>
      </w:r>
      <w:r>
        <w:t>4</w:t>
      </w:r>
      <w:r w:rsidRPr="00AE27E2">
        <w:t>-202</w:t>
      </w:r>
      <w:r>
        <w:t>6</w:t>
      </w:r>
      <w:r w:rsidRPr="00AE27E2">
        <w:t xml:space="preserve"> годы просчитаны согласно индексов-дефляторов.</w:t>
      </w:r>
    </w:p>
    <w:p w:rsidR="00D1474B" w:rsidRDefault="00D1474B" w:rsidP="00D1474B">
      <w:pPr>
        <w:widowControl w:val="0"/>
        <w:suppressAutoHyphens/>
        <w:spacing w:after="0" w:line="240" w:lineRule="auto"/>
        <w:ind w:firstLine="567"/>
        <w:jc w:val="both"/>
        <w:rPr>
          <w:rFonts w:eastAsia="Arial Unicode MS"/>
          <w:kern w:val="1"/>
          <w:lang w:eastAsia="hi-IN" w:bidi="hi-IN"/>
        </w:rPr>
      </w:pPr>
      <w:r>
        <w:rPr>
          <w:rFonts w:eastAsia="Arial Unicode MS"/>
          <w:kern w:val="1"/>
          <w:lang w:eastAsia="hi-IN" w:bidi="hi-IN"/>
        </w:rPr>
        <w:t xml:space="preserve">За 2022 год прирост субъектов МСП </w:t>
      </w:r>
      <w:r>
        <w:t>в сравнении с 2021 годом</w:t>
      </w:r>
      <w:r>
        <w:rPr>
          <w:rFonts w:eastAsia="Arial Unicode MS"/>
          <w:kern w:val="1"/>
          <w:lang w:eastAsia="hi-IN" w:bidi="hi-IN"/>
        </w:rPr>
        <w:t xml:space="preserve"> составил 743 единицы или 25 %, за счет роста </w:t>
      </w:r>
      <w:proofErr w:type="spellStart"/>
      <w:r>
        <w:rPr>
          <w:rFonts w:eastAsia="Arial Unicode MS"/>
          <w:kern w:val="1"/>
          <w:lang w:eastAsia="hi-IN" w:bidi="hi-IN"/>
        </w:rPr>
        <w:t>самозанятых</w:t>
      </w:r>
      <w:proofErr w:type="spellEnd"/>
      <w:r w:rsidRPr="00DA34E8">
        <w:rPr>
          <w:rFonts w:eastAsia="Arial Unicode MS"/>
          <w:kern w:val="1"/>
          <w:lang w:eastAsia="hi-IN" w:bidi="hi-IN"/>
        </w:rPr>
        <w:t>.</w:t>
      </w:r>
      <w:r>
        <w:rPr>
          <w:rFonts w:eastAsia="Arial Unicode MS"/>
          <w:kern w:val="1"/>
          <w:lang w:eastAsia="hi-IN" w:bidi="hi-IN"/>
        </w:rPr>
        <w:t xml:space="preserve"> </w:t>
      </w:r>
      <w:r w:rsidRPr="00DA34E8">
        <w:rPr>
          <w:rFonts w:eastAsia="Arial Unicode MS"/>
          <w:kern w:val="1"/>
          <w:lang w:eastAsia="hi-IN" w:bidi="hi-IN"/>
        </w:rPr>
        <w:t xml:space="preserve">По состоянию на 01.01.2023 года на территории городского округа </w:t>
      </w:r>
      <w:r w:rsidRPr="00DA34E8">
        <w:rPr>
          <w:rFonts w:eastAsia="Arial Unicode MS"/>
          <w:kern w:val="1"/>
          <w:lang w:val="x-none" w:eastAsia="hi-IN" w:bidi="hi-IN"/>
        </w:rPr>
        <w:t>осуществля</w:t>
      </w:r>
      <w:r>
        <w:rPr>
          <w:rFonts w:eastAsia="Arial Unicode MS"/>
          <w:kern w:val="1"/>
          <w:lang w:eastAsia="hi-IN" w:bidi="hi-IN"/>
        </w:rPr>
        <w:t>ли</w:t>
      </w:r>
      <w:r w:rsidRPr="00DA34E8">
        <w:rPr>
          <w:rFonts w:eastAsia="Arial Unicode MS"/>
          <w:kern w:val="1"/>
          <w:lang w:eastAsia="hi-IN" w:bidi="hi-IN"/>
        </w:rPr>
        <w:t xml:space="preserve"> </w:t>
      </w:r>
      <w:r w:rsidRPr="00DA34E8">
        <w:rPr>
          <w:rFonts w:eastAsia="Arial Unicode MS"/>
          <w:kern w:val="1"/>
          <w:lang w:val="x-none" w:eastAsia="hi-IN" w:bidi="hi-IN"/>
        </w:rPr>
        <w:t xml:space="preserve">деятельность </w:t>
      </w:r>
      <w:r w:rsidRPr="00DA34E8">
        <w:rPr>
          <w:rFonts w:eastAsia="Arial Unicode MS"/>
          <w:kern w:val="1"/>
          <w:lang w:eastAsia="hi-IN" w:bidi="hi-IN"/>
        </w:rPr>
        <w:t xml:space="preserve">3721 </w:t>
      </w:r>
      <w:r>
        <w:rPr>
          <w:rFonts w:eastAsia="Arial Unicode MS"/>
          <w:kern w:val="1"/>
          <w:lang w:val="x-none" w:eastAsia="hi-IN" w:bidi="hi-IN"/>
        </w:rPr>
        <w:t>субъект</w:t>
      </w:r>
      <w:r w:rsidRPr="00DA34E8">
        <w:rPr>
          <w:rFonts w:eastAsia="Arial Unicode MS"/>
          <w:kern w:val="1"/>
          <w:lang w:val="x-none" w:eastAsia="hi-IN" w:bidi="hi-IN"/>
        </w:rPr>
        <w:t xml:space="preserve"> малого и среднего предпринимательства</w:t>
      </w:r>
      <w:r w:rsidRPr="00DA34E8">
        <w:rPr>
          <w:rFonts w:eastAsia="Arial Unicode MS"/>
          <w:kern w:val="1"/>
          <w:lang w:eastAsia="hi-IN" w:bidi="hi-IN"/>
        </w:rPr>
        <w:t xml:space="preserve">, из них 202 малых и средних предприятия, включая микро предприятия и 1774 индивидуальных предпринимателя, </w:t>
      </w:r>
      <w:proofErr w:type="spellStart"/>
      <w:r w:rsidRPr="00DA34E8">
        <w:rPr>
          <w:rFonts w:eastAsia="Arial Unicode MS"/>
          <w:kern w:val="1"/>
          <w:lang w:eastAsia="hi-IN" w:bidi="hi-IN"/>
        </w:rPr>
        <w:t>самозанятых</w:t>
      </w:r>
      <w:proofErr w:type="spellEnd"/>
      <w:r w:rsidRPr="00DA34E8">
        <w:rPr>
          <w:rFonts w:eastAsia="Arial Unicode MS"/>
          <w:kern w:val="1"/>
          <w:lang w:eastAsia="hi-IN" w:bidi="hi-IN"/>
        </w:rPr>
        <w:t xml:space="preserve"> -</w:t>
      </w:r>
      <w:r>
        <w:rPr>
          <w:rFonts w:eastAsia="Arial Unicode MS"/>
          <w:kern w:val="1"/>
          <w:lang w:eastAsia="hi-IN" w:bidi="hi-IN"/>
        </w:rPr>
        <w:t xml:space="preserve"> </w:t>
      </w:r>
      <w:r w:rsidRPr="00DA34E8">
        <w:rPr>
          <w:rFonts w:eastAsia="Arial Unicode MS"/>
          <w:kern w:val="1"/>
          <w:lang w:eastAsia="hi-IN" w:bidi="hi-IN"/>
        </w:rPr>
        <w:t>1745 ед. (2021 г.: всего – 2978 ед</w:t>
      </w:r>
      <w:r>
        <w:rPr>
          <w:rFonts w:eastAsia="Arial Unicode MS"/>
          <w:kern w:val="1"/>
          <w:lang w:eastAsia="hi-IN" w:bidi="hi-IN"/>
        </w:rPr>
        <w:t>.</w:t>
      </w:r>
      <w:r w:rsidRPr="00DA34E8">
        <w:rPr>
          <w:rFonts w:eastAsia="Arial Unicode MS"/>
          <w:kern w:val="1"/>
          <w:lang w:eastAsia="hi-IN" w:bidi="hi-IN"/>
        </w:rPr>
        <w:t xml:space="preserve">, из них 206 малых и средних предприятий, 1776 ед. индивидуальных предпринимателей, </w:t>
      </w:r>
      <w:proofErr w:type="spellStart"/>
      <w:r w:rsidRPr="00DA34E8">
        <w:rPr>
          <w:rFonts w:eastAsia="Arial Unicode MS"/>
          <w:kern w:val="1"/>
          <w:lang w:eastAsia="hi-IN" w:bidi="hi-IN"/>
        </w:rPr>
        <w:t>самозанятых</w:t>
      </w:r>
      <w:proofErr w:type="spellEnd"/>
      <w:r w:rsidRPr="00DA34E8">
        <w:rPr>
          <w:rFonts w:eastAsia="Arial Unicode MS"/>
          <w:kern w:val="1"/>
          <w:lang w:eastAsia="hi-IN" w:bidi="hi-IN"/>
        </w:rPr>
        <w:t xml:space="preserve"> - 997 ед.).</w:t>
      </w:r>
    </w:p>
    <w:p w:rsidR="00A60A40" w:rsidRPr="00D05E37" w:rsidRDefault="00A60A40" w:rsidP="00A60A40">
      <w:pPr>
        <w:pStyle w:val="a6"/>
        <w:ind w:firstLine="720"/>
        <w:rPr>
          <w:bCs/>
        </w:rPr>
      </w:pPr>
      <w:r w:rsidRPr="00D05E37">
        <w:t xml:space="preserve">Среднесписочная численность работников малых и средних предприятий, включая </w:t>
      </w:r>
      <w:proofErr w:type="spellStart"/>
      <w:r w:rsidRPr="00D05E37">
        <w:t>микропредприятия</w:t>
      </w:r>
      <w:proofErr w:type="spellEnd"/>
      <w:r w:rsidRPr="00D05E37">
        <w:t xml:space="preserve"> (без внешних совместителей), за</w:t>
      </w:r>
      <w:r w:rsidR="00B1080F">
        <w:t xml:space="preserve"> 2022 год</w:t>
      </w:r>
      <w:r w:rsidRPr="00D05E37">
        <w:t xml:space="preserve"> выр</w:t>
      </w:r>
      <w:r w:rsidR="00D05E37" w:rsidRPr="00D05E37">
        <w:t xml:space="preserve">осла </w:t>
      </w:r>
      <w:r w:rsidRPr="00D05E37">
        <w:t>до 2,</w:t>
      </w:r>
      <w:r w:rsidR="00D05E37" w:rsidRPr="00D05E37">
        <w:t>18</w:t>
      </w:r>
      <w:r w:rsidRPr="00D05E37">
        <w:t xml:space="preserve"> тыс. чел. против 2,</w:t>
      </w:r>
      <w:r w:rsidR="00D05E37" w:rsidRPr="00D05E37">
        <w:t>1</w:t>
      </w:r>
      <w:r w:rsidRPr="00D05E37">
        <w:t>3 тыс. чел. в 202</w:t>
      </w:r>
      <w:r w:rsidR="00D05E37" w:rsidRPr="00D05E37">
        <w:t>1</w:t>
      </w:r>
      <w:r w:rsidRPr="00D05E37">
        <w:t xml:space="preserve"> году. Соответственно вырастет и оборот малых и средних предприятий.</w:t>
      </w:r>
      <w:r w:rsidRPr="00D05E37">
        <w:rPr>
          <w:bCs/>
        </w:rPr>
        <w:t xml:space="preserve"> По консервативному варианту Прогноза в плановом периоде 202</w:t>
      </w:r>
      <w:r w:rsidR="00D05E37" w:rsidRPr="00D05E37">
        <w:rPr>
          <w:bCs/>
        </w:rPr>
        <w:t>4</w:t>
      </w:r>
      <w:r w:rsidRPr="00D05E37">
        <w:rPr>
          <w:bCs/>
        </w:rPr>
        <w:t xml:space="preserve"> - 202</w:t>
      </w:r>
      <w:r w:rsidR="00D05E37" w:rsidRPr="00D05E37">
        <w:rPr>
          <w:bCs/>
        </w:rPr>
        <w:t>6</w:t>
      </w:r>
      <w:r w:rsidRPr="00D05E37">
        <w:rPr>
          <w:bCs/>
        </w:rPr>
        <w:t xml:space="preserve"> годы оборот </w:t>
      </w:r>
      <w:r w:rsidRPr="00D05E37">
        <w:t xml:space="preserve">малых и средних предприятий, включая </w:t>
      </w:r>
      <w:proofErr w:type="spellStart"/>
      <w:r w:rsidRPr="00D05E37">
        <w:t>микропредприятия</w:t>
      </w:r>
      <w:proofErr w:type="spellEnd"/>
      <w:r w:rsidRPr="00D05E37">
        <w:t xml:space="preserve"> </w:t>
      </w:r>
      <w:r w:rsidRPr="00D05E37">
        <w:rPr>
          <w:bCs/>
        </w:rPr>
        <w:t xml:space="preserve">ожидается в диапазоне от </w:t>
      </w:r>
      <w:r w:rsidR="00D05E37" w:rsidRPr="00D05E37">
        <w:rPr>
          <w:bCs/>
        </w:rPr>
        <w:t>12,2</w:t>
      </w:r>
      <w:r w:rsidRPr="00D05E37">
        <w:rPr>
          <w:bCs/>
        </w:rPr>
        <w:t xml:space="preserve"> млрд. рублей до </w:t>
      </w:r>
      <w:r w:rsidR="00D05E37" w:rsidRPr="00D05E37">
        <w:rPr>
          <w:bCs/>
        </w:rPr>
        <w:t>14</w:t>
      </w:r>
      <w:r w:rsidRPr="00D05E37">
        <w:rPr>
          <w:bCs/>
        </w:rPr>
        <w:t xml:space="preserve"> млрд. рублей, по базовому варианту Прогноза - от </w:t>
      </w:r>
      <w:r w:rsidR="00D05E37" w:rsidRPr="00D05E37">
        <w:rPr>
          <w:bCs/>
        </w:rPr>
        <w:t>12,4</w:t>
      </w:r>
      <w:r w:rsidRPr="00D05E37">
        <w:rPr>
          <w:bCs/>
        </w:rPr>
        <w:t xml:space="preserve"> млрд. рублей до </w:t>
      </w:r>
      <w:r w:rsidR="00D05E37" w:rsidRPr="00D05E37">
        <w:rPr>
          <w:bCs/>
        </w:rPr>
        <w:t>14,9</w:t>
      </w:r>
      <w:r w:rsidRPr="00D05E37">
        <w:rPr>
          <w:bCs/>
        </w:rPr>
        <w:t xml:space="preserve"> млрд. рублей.</w:t>
      </w:r>
    </w:p>
    <w:p w:rsidR="00014071" w:rsidRDefault="00014071" w:rsidP="004456A8">
      <w:pPr>
        <w:tabs>
          <w:tab w:val="left" w:pos="180"/>
          <w:tab w:val="left" w:pos="720"/>
          <w:tab w:val="left" w:pos="900"/>
          <w:tab w:val="left" w:pos="1080"/>
          <w:tab w:val="left" w:pos="1260"/>
          <w:tab w:val="left" w:pos="1440"/>
        </w:tabs>
        <w:spacing w:after="0" w:line="240" w:lineRule="auto"/>
        <w:jc w:val="both"/>
      </w:pPr>
    </w:p>
    <w:p w:rsidR="00781D6B" w:rsidRDefault="00702DCA" w:rsidP="006C24E6">
      <w:pPr>
        <w:tabs>
          <w:tab w:val="left" w:pos="180"/>
          <w:tab w:val="left" w:pos="720"/>
          <w:tab w:val="left" w:pos="900"/>
          <w:tab w:val="left" w:pos="1080"/>
          <w:tab w:val="left" w:pos="1260"/>
          <w:tab w:val="left" w:pos="1440"/>
        </w:tabs>
        <w:spacing w:after="0" w:line="240" w:lineRule="auto"/>
        <w:jc w:val="center"/>
      </w:pPr>
      <w:r w:rsidRPr="00167297">
        <w:t>Инвестиции</w:t>
      </w:r>
    </w:p>
    <w:p w:rsidR="00695199" w:rsidRPr="00C71860" w:rsidRDefault="00695199" w:rsidP="00695199">
      <w:pPr>
        <w:pStyle w:val="ad"/>
        <w:ind w:firstLine="567"/>
        <w:jc w:val="both"/>
        <w:rPr>
          <w:rFonts w:cs="Times New Roman"/>
          <w:sz w:val="28"/>
          <w:szCs w:val="28"/>
        </w:rPr>
      </w:pPr>
      <w:r w:rsidRPr="00C71860">
        <w:rPr>
          <w:rFonts w:cs="Times New Roman"/>
          <w:sz w:val="28"/>
          <w:szCs w:val="28"/>
        </w:rPr>
        <w:t>Важнейшим фактором устойчивой стабилизации производств</w:t>
      </w:r>
      <w:r w:rsidRPr="00C71860">
        <w:rPr>
          <w:rFonts w:cs="Times New Roman"/>
          <w:strike/>
          <w:sz w:val="28"/>
          <w:szCs w:val="28"/>
        </w:rPr>
        <w:t>а</w:t>
      </w:r>
      <w:r w:rsidRPr="00C71860">
        <w:rPr>
          <w:rFonts w:cs="Times New Roman"/>
          <w:sz w:val="28"/>
          <w:szCs w:val="28"/>
        </w:rPr>
        <w:t xml:space="preserve"> и </w:t>
      </w:r>
      <w:r w:rsidRPr="00C71860">
        <w:rPr>
          <w:rFonts w:cs="Times New Roman"/>
          <w:sz w:val="28"/>
          <w:szCs w:val="28"/>
        </w:rPr>
        <w:lastRenderedPageBreak/>
        <w:t>обновления основных фондов является наращивание инвестиций в основной капитал, который характеризует уровень экономического развития территории, а также деловую активность бизнеса.</w:t>
      </w:r>
    </w:p>
    <w:p w:rsidR="00695199" w:rsidRPr="000E765B" w:rsidRDefault="00695199" w:rsidP="00695199">
      <w:pPr>
        <w:spacing w:after="0" w:line="240" w:lineRule="auto"/>
        <w:ind w:firstLine="567"/>
        <w:jc w:val="both"/>
      </w:pPr>
      <w:r w:rsidRPr="000E765B">
        <w:t>Среднесрочный и долгосрочный прогнозы развития экономики Новоалександровского городского округа носят благоприятный характер.</w:t>
      </w:r>
    </w:p>
    <w:p w:rsidR="00695199" w:rsidRPr="001D6998" w:rsidRDefault="00695199" w:rsidP="00695199">
      <w:pPr>
        <w:widowControl w:val="0"/>
        <w:suppressAutoHyphens/>
        <w:spacing w:after="0" w:line="240" w:lineRule="auto"/>
        <w:ind w:firstLine="567"/>
        <w:jc w:val="both"/>
        <w:rPr>
          <w:rFonts w:eastAsiaTheme="minorEastAsia"/>
        </w:rPr>
      </w:pPr>
      <w:r w:rsidRPr="001D6998">
        <w:rPr>
          <w:rFonts w:eastAsiaTheme="minorEastAsia"/>
        </w:rPr>
        <w:t xml:space="preserve">На 2022 год </w:t>
      </w:r>
      <w:proofErr w:type="spellStart"/>
      <w:r w:rsidRPr="001D6998">
        <w:rPr>
          <w:rFonts w:eastAsiaTheme="minorEastAsia"/>
        </w:rPr>
        <w:t>Новоалександровскому</w:t>
      </w:r>
      <w:proofErr w:type="spellEnd"/>
      <w:r w:rsidRPr="001D6998">
        <w:rPr>
          <w:rFonts w:eastAsiaTheme="minorEastAsia"/>
        </w:rPr>
        <w:t xml:space="preserve"> городскому округу</w:t>
      </w:r>
      <w:r>
        <w:rPr>
          <w:rFonts w:eastAsiaTheme="minorEastAsia"/>
        </w:rPr>
        <w:t xml:space="preserve"> (далее – городской округ) </w:t>
      </w:r>
      <w:r w:rsidRPr="001D6998">
        <w:rPr>
          <w:rFonts w:eastAsiaTheme="minorEastAsia"/>
        </w:rPr>
        <w:t xml:space="preserve">доведен плановый показатель «объем инвестиций в основной капитал (за исключением бюджетных средств)» в сумме </w:t>
      </w:r>
      <w:r w:rsidRPr="001D6998">
        <w:t>4 млрд. 808,6 млн. руб.</w:t>
      </w:r>
      <w:r>
        <w:rPr>
          <w:rFonts w:eastAsiaTheme="minorEastAsia"/>
        </w:rPr>
        <w:t>, что выше планового показателя</w:t>
      </w:r>
      <w:r w:rsidRPr="001D6998">
        <w:rPr>
          <w:rFonts w:eastAsiaTheme="minorEastAsia"/>
        </w:rPr>
        <w:t xml:space="preserve"> </w:t>
      </w:r>
      <w:r>
        <w:rPr>
          <w:rFonts w:eastAsiaTheme="minorEastAsia"/>
        </w:rPr>
        <w:t xml:space="preserve">2021 </w:t>
      </w:r>
      <w:r w:rsidRPr="001D6998">
        <w:rPr>
          <w:rFonts w:eastAsiaTheme="minorEastAsia"/>
        </w:rPr>
        <w:t>года на 31 % (2021г. - 3671,8 млн. руб.).</w:t>
      </w:r>
    </w:p>
    <w:p w:rsidR="00695199" w:rsidRPr="00223891"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По полному кругу организаций за 2022 год объем инвестиций в основной капитал составил 4132,5 млн. рублей, за исключением бюджетных средств - 4071,9 млн. рублей или 84,7 % к плановому значению на 2022 год.</w:t>
      </w:r>
    </w:p>
    <w:p w:rsidR="00695199"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 xml:space="preserve">По крупным и средним предприятиям, представляющим статистическую отчетность в </w:t>
      </w:r>
      <w:proofErr w:type="spellStart"/>
      <w:r w:rsidRPr="00223891">
        <w:rPr>
          <w:rFonts w:eastAsia="Arial Unicode MS"/>
          <w:kern w:val="1"/>
          <w:lang w:eastAsia="hi-IN" w:bidi="hi-IN"/>
        </w:rPr>
        <w:t>Северо</w:t>
      </w:r>
      <w:proofErr w:type="spellEnd"/>
      <w:r>
        <w:rPr>
          <w:rFonts w:eastAsia="Arial Unicode MS"/>
          <w:kern w:val="1"/>
          <w:lang w:eastAsia="hi-IN" w:bidi="hi-IN"/>
        </w:rPr>
        <w:t xml:space="preserve"> – </w:t>
      </w:r>
      <w:proofErr w:type="spellStart"/>
      <w:r w:rsidRPr="00223891">
        <w:rPr>
          <w:rFonts w:eastAsia="Arial Unicode MS"/>
          <w:kern w:val="1"/>
          <w:lang w:eastAsia="hi-IN" w:bidi="hi-IN"/>
        </w:rPr>
        <w:t>Кавказстат</w:t>
      </w:r>
      <w:proofErr w:type="spellEnd"/>
      <w:r>
        <w:rPr>
          <w:rFonts w:eastAsia="Arial Unicode MS"/>
          <w:kern w:val="1"/>
          <w:lang w:eastAsia="hi-IN" w:bidi="hi-IN"/>
        </w:rPr>
        <w:t>,</w:t>
      </w:r>
      <w:r w:rsidRPr="00223891">
        <w:rPr>
          <w:rFonts w:eastAsia="Arial Unicode MS"/>
          <w:kern w:val="1"/>
          <w:lang w:eastAsia="hi-IN" w:bidi="hi-IN"/>
        </w:rPr>
        <w:t xml:space="preserve"> объём инвестиций в основной капитал по крупным и средним предприятиям за январь - декабрь 2022 года по городскому округу составил 2015,1 млн. рублей, что меньше объема с</w:t>
      </w:r>
      <w:r>
        <w:rPr>
          <w:rFonts w:eastAsia="Arial Unicode MS"/>
          <w:kern w:val="1"/>
          <w:lang w:eastAsia="hi-IN" w:bidi="hi-IN"/>
        </w:rPr>
        <w:t>оответствующего периода 2021</w:t>
      </w:r>
      <w:r w:rsidRPr="00223891">
        <w:rPr>
          <w:rFonts w:eastAsia="Arial Unicode MS"/>
          <w:kern w:val="1"/>
          <w:lang w:eastAsia="hi-IN" w:bidi="hi-IN"/>
        </w:rPr>
        <w:t xml:space="preserve"> года на 1228,2 млн. рублей (2021</w:t>
      </w:r>
      <w:r>
        <w:rPr>
          <w:rFonts w:eastAsia="Arial Unicode MS"/>
          <w:kern w:val="1"/>
          <w:lang w:eastAsia="hi-IN" w:bidi="hi-IN"/>
        </w:rPr>
        <w:t xml:space="preserve"> г. – 3243,3 млн. рублей).</w:t>
      </w:r>
    </w:p>
    <w:p w:rsidR="00695199" w:rsidRPr="00223891" w:rsidRDefault="00695199" w:rsidP="00695199">
      <w:pPr>
        <w:widowControl w:val="0"/>
        <w:spacing w:after="0" w:line="240" w:lineRule="auto"/>
        <w:ind w:firstLine="567"/>
        <w:jc w:val="both"/>
        <w:rPr>
          <w:rFonts w:eastAsia="Arial Unicode MS"/>
          <w:kern w:val="1"/>
          <w:lang w:eastAsia="hi-IN" w:bidi="hi-IN"/>
        </w:rPr>
      </w:pPr>
      <w:r>
        <w:rPr>
          <w:rFonts w:eastAsia="Arial Unicode MS"/>
          <w:kern w:val="1"/>
          <w:lang w:eastAsia="hi-IN" w:bidi="hi-IN"/>
        </w:rPr>
        <w:t>И</w:t>
      </w:r>
      <w:r w:rsidRPr="00223891">
        <w:rPr>
          <w:rFonts w:eastAsia="Arial Unicode MS"/>
          <w:kern w:val="1"/>
          <w:lang w:eastAsia="hi-IN" w:bidi="hi-IN"/>
        </w:rPr>
        <w:t>нвестиции вложены на:</w:t>
      </w:r>
    </w:p>
    <w:p w:rsidR="00695199"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w:t>
      </w:r>
      <w:r>
        <w:rPr>
          <w:rFonts w:eastAsia="Arial Unicode MS"/>
          <w:kern w:val="1"/>
          <w:lang w:eastAsia="hi-IN" w:bidi="hi-IN"/>
        </w:rPr>
        <w:t xml:space="preserve"> </w:t>
      </w:r>
      <w:r w:rsidRPr="00223891">
        <w:rPr>
          <w:rFonts w:eastAsia="Arial Unicode MS"/>
          <w:kern w:val="1"/>
          <w:lang w:eastAsia="hi-IN" w:bidi="hi-IN"/>
        </w:rPr>
        <w:t>строительство зданий и сооружений – 416,1 млн. руб.;</w:t>
      </w:r>
    </w:p>
    <w:p w:rsidR="00695199" w:rsidRPr="00223891"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w:t>
      </w:r>
      <w:r>
        <w:rPr>
          <w:rFonts w:eastAsia="Arial Unicode MS"/>
          <w:kern w:val="1"/>
          <w:lang w:eastAsia="hi-IN" w:bidi="hi-IN"/>
        </w:rPr>
        <w:t xml:space="preserve"> </w:t>
      </w:r>
      <w:r w:rsidRPr="00223891">
        <w:rPr>
          <w:rFonts w:eastAsia="Arial Unicode MS"/>
          <w:kern w:val="1"/>
          <w:lang w:eastAsia="hi-IN" w:bidi="hi-IN"/>
        </w:rPr>
        <w:t>приобретение машин, оборудования, включая хозяйственный инвентарь – 1429,4 млн. руб.;</w:t>
      </w:r>
    </w:p>
    <w:p w:rsidR="00695199" w:rsidRPr="00223891"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w:t>
      </w:r>
      <w:r>
        <w:rPr>
          <w:rFonts w:eastAsia="Arial Unicode MS"/>
          <w:kern w:val="1"/>
          <w:lang w:eastAsia="hi-IN" w:bidi="hi-IN"/>
        </w:rPr>
        <w:t xml:space="preserve"> </w:t>
      </w:r>
      <w:r w:rsidRPr="00223891">
        <w:rPr>
          <w:rFonts w:eastAsia="Arial Unicode MS"/>
          <w:kern w:val="1"/>
          <w:lang w:eastAsia="hi-IN" w:bidi="hi-IN"/>
        </w:rPr>
        <w:t>прочее – 151,6 млн. рублей.</w:t>
      </w:r>
    </w:p>
    <w:p w:rsidR="00695199" w:rsidRPr="00223891"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Источники финансирования инвестиций в основной капитал по крупным и средним предприятиям:</w:t>
      </w:r>
    </w:p>
    <w:p w:rsidR="00695199" w:rsidRPr="00223891"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 собственные средства предприятий – 1817,6 млн. руб.;</w:t>
      </w:r>
    </w:p>
    <w:p w:rsidR="00695199" w:rsidRPr="00223891" w:rsidRDefault="00695199" w:rsidP="00695199">
      <w:pPr>
        <w:widowControl w:val="0"/>
        <w:spacing w:after="0" w:line="240" w:lineRule="auto"/>
        <w:ind w:firstLine="567"/>
        <w:jc w:val="both"/>
        <w:rPr>
          <w:rFonts w:eastAsia="Arial Unicode MS"/>
          <w:kern w:val="1"/>
          <w:lang w:eastAsia="hi-IN" w:bidi="hi-IN"/>
        </w:rPr>
      </w:pPr>
      <w:r w:rsidRPr="00223891">
        <w:rPr>
          <w:rFonts w:eastAsia="Arial Unicode MS"/>
          <w:kern w:val="1"/>
          <w:lang w:eastAsia="hi-IN" w:bidi="hi-IN"/>
        </w:rPr>
        <w:t>- привлече</w:t>
      </w:r>
      <w:r>
        <w:rPr>
          <w:rFonts w:eastAsia="Arial Unicode MS"/>
          <w:kern w:val="1"/>
          <w:lang w:eastAsia="hi-IN" w:bidi="hi-IN"/>
        </w:rPr>
        <w:t>нные средства – 197,5 млн. руб.,</w:t>
      </w:r>
      <w:r w:rsidRPr="00223891">
        <w:rPr>
          <w:rFonts w:eastAsia="Arial Unicode MS"/>
          <w:kern w:val="1"/>
          <w:lang w:eastAsia="hi-IN" w:bidi="hi-IN"/>
        </w:rPr>
        <w:t xml:space="preserve"> из них: бюджетные средства – 60,6 млн. рублей.</w:t>
      </w:r>
    </w:p>
    <w:p w:rsidR="00695199" w:rsidRPr="00223891" w:rsidRDefault="00695199" w:rsidP="00695199">
      <w:pPr>
        <w:pStyle w:val="ad"/>
        <w:ind w:firstLine="567"/>
        <w:jc w:val="both"/>
        <w:rPr>
          <w:rFonts w:cs="Times New Roman"/>
          <w:sz w:val="28"/>
          <w:szCs w:val="28"/>
        </w:rPr>
      </w:pPr>
      <w:r w:rsidRPr="00223891">
        <w:rPr>
          <w:rFonts w:cs="Times New Roman"/>
          <w:sz w:val="28"/>
          <w:szCs w:val="28"/>
        </w:rPr>
        <w:t xml:space="preserve">По данным </w:t>
      </w:r>
      <w:proofErr w:type="spellStart"/>
      <w:r w:rsidRPr="00223891">
        <w:rPr>
          <w:rFonts w:cs="Times New Roman"/>
          <w:sz w:val="28"/>
          <w:szCs w:val="28"/>
        </w:rPr>
        <w:t>Северо</w:t>
      </w:r>
      <w:proofErr w:type="spellEnd"/>
      <w:r>
        <w:rPr>
          <w:rFonts w:cs="Times New Roman"/>
          <w:sz w:val="28"/>
          <w:szCs w:val="28"/>
        </w:rPr>
        <w:t xml:space="preserve"> </w:t>
      </w:r>
      <w:r w:rsidRPr="00223891">
        <w:rPr>
          <w:rFonts w:cs="Times New Roman"/>
          <w:sz w:val="28"/>
          <w:szCs w:val="28"/>
        </w:rPr>
        <w:t>-</w:t>
      </w:r>
      <w:r>
        <w:rPr>
          <w:rFonts w:cs="Times New Roman"/>
          <w:sz w:val="28"/>
          <w:szCs w:val="28"/>
        </w:rPr>
        <w:t xml:space="preserve"> </w:t>
      </w:r>
      <w:proofErr w:type="spellStart"/>
      <w:r>
        <w:rPr>
          <w:rFonts w:cs="Times New Roman"/>
          <w:sz w:val="28"/>
          <w:szCs w:val="28"/>
        </w:rPr>
        <w:t>Кавказстата</w:t>
      </w:r>
      <w:proofErr w:type="spellEnd"/>
      <w:r>
        <w:rPr>
          <w:rFonts w:cs="Times New Roman"/>
          <w:sz w:val="28"/>
          <w:szCs w:val="28"/>
        </w:rPr>
        <w:t>, по итогам 2022 года</w:t>
      </w:r>
      <w:r w:rsidRPr="00223891">
        <w:rPr>
          <w:rFonts w:cs="Times New Roman"/>
          <w:sz w:val="28"/>
          <w:szCs w:val="28"/>
        </w:rPr>
        <w:t xml:space="preserve"> городской округ по объёму инвестиций в основной капитал (по крупным и средним организациям), занял 14 место </w:t>
      </w:r>
      <w:r>
        <w:rPr>
          <w:rFonts w:cs="Times New Roman"/>
          <w:sz w:val="28"/>
          <w:szCs w:val="28"/>
        </w:rPr>
        <w:t>среди 32 городских и муниципальных округов Ставропольского края</w:t>
      </w:r>
      <w:r w:rsidRPr="00223891">
        <w:rPr>
          <w:rFonts w:cs="Times New Roman"/>
          <w:sz w:val="28"/>
          <w:szCs w:val="28"/>
        </w:rPr>
        <w:t>, в 2021 году - 13 место.</w:t>
      </w:r>
    </w:p>
    <w:p w:rsidR="00695199" w:rsidRPr="00694E27" w:rsidRDefault="00695199" w:rsidP="00695199">
      <w:pPr>
        <w:spacing w:after="0" w:line="240" w:lineRule="auto"/>
        <w:ind w:firstLine="567"/>
        <w:jc w:val="both"/>
      </w:pPr>
      <w:r w:rsidRPr="00345F92">
        <w:t xml:space="preserve">С каждым годом растет роль и участие субъектов малого и среднего предпринимательства в экономике городского округа. </w:t>
      </w:r>
      <w:r w:rsidRPr="00694E27">
        <w:t>По данным мониторинга, объем инвестиций в основной капитал по всем видам хозяйствующих субъектов малого предпринимательства,</w:t>
      </w:r>
      <w:r w:rsidRPr="00694E27">
        <w:rPr>
          <w:bCs/>
        </w:rPr>
        <w:t xml:space="preserve"> не наблюдаемых прямыми статистическими методами,</w:t>
      </w:r>
      <w:r w:rsidRPr="00694E27">
        <w:t xml:space="preserve"> за 2022 год составил </w:t>
      </w:r>
      <w:r>
        <w:t>2117</w:t>
      </w:r>
      <w:r w:rsidRPr="00694E27">
        <w:t>,</w:t>
      </w:r>
      <w:r>
        <w:t>4</w:t>
      </w:r>
      <w:r w:rsidRPr="00694E27">
        <w:t xml:space="preserve"> млн. рублей, что на </w:t>
      </w:r>
      <w:r>
        <w:t>57</w:t>
      </w:r>
      <w:r w:rsidRPr="00694E27">
        <w:t>,</w:t>
      </w:r>
      <w:r>
        <w:t>1</w:t>
      </w:r>
      <w:r w:rsidRPr="00694E27">
        <w:t xml:space="preserve"> % больше уровня 2021 года (2021</w:t>
      </w:r>
      <w:r>
        <w:t xml:space="preserve"> </w:t>
      </w:r>
      <w:r w:rsidRPr="00694E27">
        <w:t xml:space="preserve">г. – </w:t>
      </w:r>
      <w:r>
        <w:t>1209</w:t>
      </w:r>
      <w:r w:rsidRPr="00694E27">
        <w:t>,</w:t>
      </w:r>
      <w:r>
        <w:t>8</w:t>
      </w:r>
      <w:r w:rsidRPr="00694E27">
        <w:t xml:space="preserve"> млн. руб.).</w:t>
      </w:r>
    </w:p>
    <w:p w:rsidR="00695199" w:rsidRPr="0081000B" w:rsidRDefault="00695199" w:rsidP="00695199">
      <w:pPr>
        <w:spacing w:after="0" w:line="240" w:lineRule="auto"/>
        <w:ind w:firstLine="567"/>
        <w:jc w:val="both"/>
      </w:pPr>
      <w:r w:rsidRPr="0081000B">
        <w:t>За 2022 год на территории округа выдано 36 разрешений на ввод в эксплуатацию объектов различного назначения (2021 г. - 30), в том числе:</w:t>
      </w:r>
    </w:p>
    <w:p w:rsidR="00695199" w:rsidRPr="0081000B" w:rsidRDefault="00695199" w:rsidP="00695199">
      <w:pPr>
        <w:spacing w:after="0" w:line="240" w:lineRule="auto"/>
        <w:ind w:firstLine="567"/>
        <w:jc w:val="both"/>
      </w:pPr>
      <w:r w:rsidRPr="0081000B">
        <w:t>- введено в эксплуатацию 9 магазинов, общей площадью 3022,5 м</w:t>
      </w:r>
      <w:r w:rsidRPr="0081000B">
        <w:rPr>
          <w:vertAlign w:val="superscript"/>
        </w:rPr>
        <w:t xml:space="preserve">2 </w:t>
      </w:r>
      <w:r w:rsidRPr="0081000B">
        <w:t>(2021 год – 10 магазинов, площадью 2138,4 м</w:t>
      </w:r>
      <w:r w:rsidRPr="0081000B">
        <w:rPr>
          <w:vertAlign w:val="superscript"/>
        </w:rPr>
        <w:t>2</w:t>
      </w:r>
      <w:r>
        <w:t xml:space="preserve">), из них </w:t>
      </w:r>
      <w:r w:rsidRPr="0081000B">
        <w:t>произведена реконструкция 3 магазинов, общей площадью 1290,8 м</w:t>
      </w:r>
      <w:r w:rsidRPr="0081000B">
        <w:rPr>
          <w:vertAlign w:val="superscript"/>
        </w:rPr>
        <w:t>2</w:t>
      </w:r>
      <w:r w:rsidRPr="0081000B">
        <w:t xml:space="preserve"> (2021 г. – выполнена реконструкция 3 магазинов, общей площадью 382 м</w:t>
      </w:r>
      <w:r w:rsidRPr="0081000B">
        <w:rPr>
          <w:vertAlign w:val="superscript"/>
        </w:rPr>
        <w:t>2</w:t>
      </w:r>
      <w:r w:rsidRPr="0081000B">
        <w:t>);</w:t>
      </w:r>
    </w:p>
    <w:p w:rsidR="00695199" w:rsidRPr="0081000B" w:rsidRDefault="00695199" w:rsidP="00695199">
      <w:pPr>
        <w:spacing w:after="0" w:line="240" w:lineRule="auto"/>
        <w:ind w:firstLine="567"/>
        <w:jc w:val="both"/>
      </w:pPr>
      <w:r w:rsidRPr="0081000B">
        <w:lastRenderedPageBreak/>
        <w:t>- не жилых административно-бытовых зданий – 7, общей площадью – 2077,2 м</w:t>
      </w:r>
      <w:r w:rsidRPr="0081000B">
        <w:rPr>
          <w:vertAlign w:val="superscript"/>
        </w:rPr>
        <w:t>2</w:t>
      </w:r>
      <w:r w:rsidRPr="0081000B">
        <w:t>, в том числе 3 фельдшерско- акушерских пункта, общей площадью 212,8 м</w:t>
      </w:r>
      <w:r w:rsidRPr="0081000B">
        <w:rPr>
          <w:vertAlign w:val="superscript"/>
        </w:rPr>
        <w:t>2</w:t>
      </w:r>
      <w:r w:rsidRPr="0081000B">
        <w:t xml:space="preserve"> (2021 г. - 8, общей площадью – 1943,0 м</w:t>
      </w:r>
      <w:r w:rsidRPr="0081000B">
        <w:rPr>
          <w:vertAlign w:val="superscript"/>
        </w:rPr>
        <w:t>2</w:t>
      </w:r>
      <w:r w:rsidRPr="0081000B">
        <w:t>);</w:t>
      </w:r>
    </w:p>
    <w:p w:rsidR="00695199" w:rsidRPr="0081000B" w:rsidRDefault="00695199" w:rsidP="00695199">
      <w:pPr>
        <w:spacing w:after="0" w:line="240" w:lineRule="auto"/>
        <w:ind w:firstLine="567"/>
        <w:jc w:val="both"/>
      </w:pPr>
      <w:r w:rsidRPr="0081000B">
        <w:t>- здания с/х назначения – 13, площадью – 12255,9 м</w:t>
      </w:r>
      <w:r w:rsidRPr="0081000B">
        <w:rPr>
          <w:vertAlign w:val="superscript"/>
        </w:rPr>
        <w:t>2</w:t>
      </w:r>
      <w:r w:rsidRPr="0081000B">
        <w:t>, из них система орошения, протяженностью – 6780 м. (2021 г. - 9, общей площадью – 5379,9 м</w:t>
      </w:r>
      <w:r w:rsidRPr="0081000B">
        <w:rPr>
          <w:vertAlign w:val="superscript"/>
        </w:rPr>
        <w:t xml:space="preserve">2 </w:t>
      </w:r>
      <w:r w:rsidRPr="0081000B">
        <w:t>и протяженностью - 12720 м);</w:t>
      </w:r>
    </w:p>
    <w:p w:rsidR="00695199" w:rsidRPr="0081000B" w:rsidRDefault="00695199" w:rsidP="00695199">
      <w:pPr>
        <w:spacing w:after="0" w:line="240" w:lineRule="auto"/>
        <w:ind w:firstLine="567"/>
        <w:jc w:val="both"/>
      </w:pPr>
      <w:r w:rsidRPr="0081000B">
        <w:t>- коммунальная инфраструктура – 1, общая протяженность – 1963 м (2021-1, общая протяженность – 17093 м);</w:t>
      </w:r>
    </w:p>
    <w:p w:rsidR="00695199" w:rsidRPr="0081000B" w:rsidRDefault="00695199" w:rsidP="00695199">
      <w:pPr>
        <w:spacing w:after="0" w:line="240" w:lineRule="auto"/>
        <w:ind w:firstLine="567"/>
        <w:jc w:val="both"/>
      </w:pPr>
      <w:r w:rsidRPr="0081000B">
        <w:t>- в социальной сфере – 0 (2021 г.– 1 (аптека), общей площадью - 552,7 м</w:t>
      </w:r>
      <w:r w:rsidRPr="0081000B">
        <w:rPr>
          <w:vertAlign w:val="superscript"/>
        </w:rPr>
        <w:t>2</w:t>
      </w:r>
      <w:r w:rsidRPr="0081000B">
        <w:t>);</w:t>
      </w:r>
    </w:p>
    <w:p w:rsidR="00695199" w:rsidRPr="0081000B" w:rsidRDefault="00695199" w:rsidP="00695199">
      <w:pPr>
        <w:spacing w:after="0" w:line="240" w:lineRule="auto"/>
        <w:ind w:firstLine="567"/>
        <w:jc w:val="both"/>
      </w:pPr>
      <w:r w:rsidRPr="0081000B">
        <w:t>- промышленное производство – 0 (2021 г. - 1, общей площадью – 7725,7 м</w:t>
      </w:r>
      <w:r w:rsidRPr="0081000B">
        <w:rPr>
          <w:vertAlign w:val="superscript"/>
        </w:rPr>
        <w:t>2</w:t>
      </w:r>
      <w:r w:rsidRPr="0081000B">
        <w:t>);</w:t>
      </w:r>
    </w:p>
    <w:p w:rsidR="00695199" w:rsidRPr="0081000B" w:rsidRDefault="00695199" w:rsidP="00695199">
      <w:pPr>
        <w:spacing w:after="0" w:line="240" w:lineRule="auto"/>
        <w:ind w:firstLine="567"/>
        <w:jc w:val="both"/>
      </w:pPr>
      <w:r w:rsidRPr="0081000B">
        <w:t>- произведена реконструкция 1 объекта общественного питания (кафе), общей площадью - 314,2 м</w:t>
      </w:r>
      <w:r w:rsidRPr="0081000B">
        <w:rPr>
          <w:vertAlign w:val="superscript"/>
        </w:rPr>
        <w:t xml:space="preserve">2 </w:t>
      </w:r>
      <w:r w:rsidRPr="0081000B">
        <w:t>(2021 г. - 0);</w:t>
      </w:r>
    </w:p>
    <w:p w:rsidR="00695199" w:rsidRPr="0081000B" w:rsidRDefault="00695199" w:rsidP="00695199">
      <w:pPr>
        <w:spacing w:after="0" w:line="240" w:lineRule="auto"/>
        <w:ind w:firstLine="567"/>
        <w:jc w:val="both"/>
      </w:pPr>
      <w:r w:rsidRPr="0081000B">
        <w:t xml:space="preserve">- в сфере дорожного хозяйства и автомобильного транспорта – 2 объекта (СТО, </w:t>
      </w:r>
      <w:proofErr w:type="spellStart"/>
      <w:r w:rsidRPr="0081000B">
        <w:t>шиномонтаж</w:t>
      </w:r>
      <w:proofErr w:type="spellEnd"/>
      <w:r w:rsidRPr="0081000B">
        <w:t>), площадью 105,2 м</w:t>
      </w:r>
      <w:r w:rsidRPr="0081000B">
        <w:rPr>
          <w:vertAlign w:val="superscript"/>
        </w:rPr>
        <w:t>2</w:t>
      </w:r>
      <w:r w:rsidRPr="0081000B">
        <w:t>, (2021 г. - 0);</w:t>
      </w:r>
    </w:p>
    <w:p w:rsidR="00695199" w:rsidRDefault="00695199" w:rsidP="00695199">
      <w:pPr>
        <w:spacing w:after="0" w:line="240" w:lineRule="auto"/>
        <w:ind w:firstLine="567"/>
        <w:jc w:val="both"/>
      </w:pPr>
      <w:r w:rsidRPr="0081000B">
        <w:t>- прочие – 3 бассейна, площадью -498,6 м</w:t>
      </w:r>
      <w:r w:rsidRPr="0081000B">
        <w:rPr>
          <w:vertAlign w:val="superscript"/>
        </w:rPr>
        <w:t>2</w:t>
      </w:r>
      <w:r w:rsidRPr="0081000B">
        <w:t>.</w:t>
      </w:r>
    </w:p>
    <w:p w:rsidR="00695199" w:rsidRPr="0081000B" w:rsidRDefault="00695199" w:rsidP="00695199">
      <w:pPr>
        <w:spacing w:after="0" w:line="240" w:lineRule="auto"/>
        <w:ind w:firstLine="567"/>
        <w:jc w:val="both"/>
      </w:pPr>
      <w:r w:rsidRPr="0081000B">
        <w:t>Выдано 35 разрешений на строительство объектов (2021 г. – 42), в том числе:</w:t>
      </w:r>
    </w:p>
    <w:p w:rsidR="00695199" w:rsidRPr="0081000B" w:rsidRDefault="00695199" w:rsidP="00695199">
      <w:pPr>
        <w:spacing w:after="0" w:line="240" w:lineRule="auto"/>
        <w:ind w:firstLine="567"/>
        <w:jc w:val="both"/>
      </w:pPr>
      <w:r w:rsidRPr="0081000B">
        <w:t>- торговли –8 (2021 г. - 10);</w:t>
      </w:r>
    </w:p>
    <w:p w:rsidR="00695199" w:rsidRPr="0081000B" w:rsidRDefault="00695199" w:rsidP="00695199">
      <w:pPr>
        <w:spacing w:after="0" w:line="240" w:lineRule="auto"/>
        <w:ind w:firstLine="567"/>
        <w:jc w:val="both"/>
      </w:pPr>
      <w:r w:rsidRPr="0081000B">
        <w:t>- нежилых, админ</w:t>
      </w:r>
      <w:r>
        <w:t>истративно-бытовых зданий – 5 (</w:t>
      </w:r>
      <w:r w:rsidRPr="0081000B">
        <w:t xml:space="preserve">в том числе – </w:t>
      </w:r>
      <w:r>
        <w:t>2 фельдшерско-акушерских пункта</w:t>
      </w:r>
      <w:r w:rsidRPr="0081000B">
        <w:t>) (2021 г. - 12);</w:t>
      </w:r>
    </w:p>
    <w:p w:rsidR="00695199" w:rsidRPr="0081000B" w:rsidRDefault="00695199" w:rsidP="00695199">
      <w:pPr>
        <w:spacing w:after="0" w:line="240" w:lineRule="auto"/>
        <w:ind w:firstLine="567"/>
        <w:jc w:val="both"/>
      </w:pPr>
      <w:r w:rsidRPr="0081000B">
        <w:t>- зданий с/х назначения – 1</w:t>
      </w:r>
      <w:r>
        <w:t>5</w:t>
      </w:r>
      <w:r w:rsidRPr="0081000B">
        <w:t xml:space="preserve"> (2021 г. - 13);</w:t>
      </w:r>
    </w:p>
    <w:p w:rsidR="00695199" w:rsidRPr="0081000B" w:rsidRDefault="00695199" w:rsidP="00695199">
      <w:pPr>
        <w:spacing w:after="0" w:line="240" w:lineRule="auto"/>
        <w:ind w:firstLine="567"/>
        <w:jc w:val="both"/>
      </w:pPr>
      <w:r w:rsidRPr="0081000B">
        <w:t>- коммунальной инфраструктуры – 1 (2021 г. - 4);</w:t>
      </w:r>
    </w:p>
    <w:p w:rsidR="00695199" w:rsidRPr="0081000B" w:rsidRDefault="00695199" w:rsidP="00695199">
      <w:pPr>
        <w:spacing w:after="0" w:line="240" w:lineRule="auto"/>
        <w:ind w:firstLine="567"/>
        <w:jc w:val="both"/>
      </w:pPr>
      <w:r w:rsidRPr="0081000B">
        <w:t>- в сфере перерабатывающей промышленности – 1 здание (комбикормовый завод), (2021 г. - 0);</w:t>
      </w:r>
    </w:p>
    <w:p w:rsidR="00695199" w:rsidRDefault="00695199" w:rsidP="00695199">
      <w:pPr>
        <w:spacing w:after="0" w:line="240" w:lineRule="auto"/>
        <w:ind w:firstLine="567"/>
        <w:jc w:val="both"/>
      </w:pPr>
      <w:r w:rsidRPr="0081000B">
        <w:t xml:space="preserve">- в социальной сфере – 0 (2021 г. - 3); </w:t>
      </w:r>
    </w:p>
    <w:p w:rsidR="00695199" w:rsidRPr="0081000B" w:rsidRDefault="00695199" w:rsidP="00695199">
      <w:pPr>
        <w:spacing w:after="0" w:line="240" w:lineRule="auto"/>
        <w:ind w:firstLine="567"/>
        <w:jc w:val="both"/>
      </w:pPr>
      <w:r>
        <w:t>- прочие – 5 (2021 г. – 0).</w:t>
      </w:r>
    </w:p>
    <w:p w:rsidR="00695199" w:rsidRPr="001D1F7C" w:rsidRDefault="00695199" w:rsidP="00695199">
      <w:pPr>
        <w:spacing w:after="0" w:line="240" w:lineRule="auto"/>
        <w:ind w:firstLine="567"/>
        <w:jc w:val="both"/>
        <w:rPr>
          <w:lang w:eastAsia="zh-CN"/>
        </w:rPr>
      </w:pPr>
      <w:r w:rsidRPr="001D1F7C">
        <w:rPr>
          <w:lang w:eastAsia="zh-CN"/>
        </w:rPr>
        <w:t xml:space="preserve">Велась реализация </w:t>
      </w:r>
      <w:r>
        <w:rPr>
          <w:lang w:eastAsia="zh-CN"/>
        </w:rPr>
        <w:t>4</w:t>
      </w:r>
      <w:r w:rsidRPr="001D1F7C">
        <w:rPr>
          <w:lang w:eastAsia="zh-CN"/>
        </w:rPr>
        <w:t xml:space="preserve"> значимых инвестиционных проектов</w:t>
      </w:r>
      <w:r w:rsidRPr="001D1F7C">
        <w:t>, в том числе:</w:t>
      </w:r>
    </w:p>
    <w:p w:rsidR="00695199" w:rsidRPr="00694E27" w:rsidRDefault="00695199" w:rsidP="00695199">
      <w:pPr>
        <w:spacing w:after="0" w:line="240" w:lineRule="auto"/>
        <w:ind w:firstLine="567"/>
        <w:jc w:val="both"/>
      </w:pPr>
      <w:r>
        <w:t>1</w:t>
      </w:r>
      <w:r w:rsidRPr="00694E27">
        <w:t>.</w:t>
      </w:r>
      <w:r>
        <w:t xml:space="preserve"> </w:t>
      </w:r>
      <w:r w:rsidRPr="00694E27">
        <w:t>Линейный объект регионального значения. Строительство межпоселкового водопровода "Восточный" в Новоалександровском городском округе. Строительная готовность объекта - 99%. Реализация данного проекта позволит улучшить качество питьевой воды для населения городского округа.</w:t>
      </w:r>
    </w:p>
    <w:p w:rsidR="00695199" w:rsidRPr="00694E27" w:rsidRDefault="00695199" w:rsidP="00695199">
      <w:pPr>
        <w:spacing w:after="0" w:line="240" w:lineRule="auto"/>
        <w:ind w:firstLine="567"/>
        <w:jc w:val="both"/>
      </w:pPr>
      <w:r>
        <w:t>2</w:t>
      </w:r>
      <w:r w:rsidRPr="00694E27">
        <w:t>.</w:t>
      </w:r>
      <w:r>
        <w:t xml:space="preserve"> </w:t>
      </w:r>
      <w:r w:rsidRPr="00694E27">
        <w:t xml:space="preserve">Обеспечение жителей населенных пунктов Новоалександровского городского округа с численностью населения от 250 до 500 человек широкополосным интернетом к информационной сети "Интернет" в соответствии с реализуемой государственной программой "Устранение цифрового неравенства" п. Заречный, х. Керамик, х. Первомайский, х. Родионов, п. Виноградный, п. Лиманный, х. Краснодарский, п. Встречный, п. </w:t>
      </w:r>
      <w:proofErr w:type="spellStart"/>
      <w:r w:rsidRPr="00694E27">
        <w:t>Крутобалковский</w:t>
      </w:r>
      <w:proofErr w:type="spellEnd"/>
      <w:r w:rsidRPr="00694E27">
        <w:t>, х. Мокрая Балка, п. Озерный, п. Южный, п. Восточный, ст. Воскресенская, п. Равнинный, х. Воровский.</w:t>
      </w:r>
      <w:r>
        <w:t xml:space="preserve"> </w:t>
      </w:r>
      <w:r w:rsidRPr="00694E27">
        <w:t xml:space="preserve">ПАО «Ростелеком» ведут работы по прокладке </w:t>
      </w:r>
      <w:proofErr w:type="spellStart"/>
      <w:r w:rsidRPr="00694E27">
        <w:t>оптико</w:t>
      </w:r>
      <w:proofErr w:type="spellEnd"/>
      <w:r>
        <w:t xml:space="preserve"> </w:t>
      </w:r>
      <w:r w:rsidRPr="00694E27">
        <w:t>-</w:t>
      </w:r>
      <w:r>
        <w:t xml:space="preserve"> </w:t>
      </w:r>
      <w:r w:rsidRPr="00694E27">
        <w:t xml:space="preserve">волоконной связи к оставшимся двум населенным пунктам (п. Равнинный и х. Воровский). Подготовлен запрос в ПАО </w:t>
      </w:r>
      <w:r w:rsidRPr="00694E27">
        <w:lastRenderedPageBreak/>
        <w:t>«Ростелеком» на точку подключения и привлечения специализированных организаций для проведения работ «Хозяйственным способом».</w:t>
      </w:r>
    </w:p>
    <w:p w:rsidR="00695199" w:rsidRDefault="00695199" w:rsidP="00695199">
      <w:pPr>
        <w:spacing w:after="0" w:line="240" w:lineRule="auto"/>
        <w:ind w:firstLine="567"/>
        <w:jc w:val="both"/>
      </w:pPr>
      <w:r>
        <w:t>3</w:t>
      </w:r>
      <w:r w:rsidRPr="00694E27">
        <w:t>. Строительство комбикормового завода производительностью 10 тонн в час, инициатор проекта ООО «Сельхозтранс». Общая стоимость инвестиционного проекта 336,9 млн.</w:t>
      </w:r>
      <w:r>
        <w:t xml:space="preserve"> руб., </w:t>
      </w:r>
      <w:r w:rsidRPr="00694E27">
        <w:t xml:space="preserve">освоено </w:t>
      </w:r>
      <w:r w:rsidRPr="00DB575F">
        <w:t xml:space="preserve">267,287 </w:t>
      </w:r>
      <w:r w:rsidRPr="00694E27">
        <w:t>млн.</w:t>
      </w:r>
      <w:r>
        <w:t xml:space="preserve"> </w:t>
      </w:r>
      <w:r w:rsidRPr="00694E27">
        <w:t>руб</w:t>
      </w:r>
      <w:r>
        <w:t>лей</w:t>
      </w:r>
      <w:r w:rsidRPr="00694E27">
        <w:t xml:space="preserve">. </w:t>
      </w:r>
      <w:r>
        <w:t>П</w:t>
      </w:r>
      <w:r w:rsidRPr="00694E27">
        <w:t xml:space="preserve">ланируется создание 16 рабочих мест. </w:t>
      </w:r>
      <w:r>
        <w:t xml:space="preserve">Закуплена основная часть оборудования. </w:t>
      </w:r>
      <w:r w:rsidRPr="00694E27">
        <w:t>Вед</w:t>
      </w:r>
      <w:r>
        <w:t>у</w:t>
      </w:r>
      <w:r w:rsidRPr="00694E27">
        <w:t xml:space="preserve">тся </w:t>
      </w:r>
      <w:r>
        <w:t>строительные работы, п</w:t>
      </w:r>
      <w:r w:rsidRPr="00DB575F">
        <w:t>ланируемый срок реализации 3 кв. 2023 года</w:t>
      </w:r>
    </w:p>
    <w:p w:rsidR="00695199" w:rsidRDefault="00695199" w:rsidP="00695199">
      <w:pPr>
        <w:spacing w:after="0" w:line="240" w:lineRule="auto"/>
        <w:ind w:firstLine="567"/>
        <w:jc w:val="both"/>
      </w:pPr>
      <w:r>
        <w:t xml:space="preserve">4. </w:t>
      </w:r>
      <w:r w:rsidRPr="00DB575F">
        <w:t>Строительство завода по убою птицы, инициатор проекта: О</w:t>
      </w:r>
      <w:r w:rsidRPr="00E6644C">
        <w:t>ОО</w:t>
      </w:r>
      <w:r w:rsidRPr="00DB575F">
        <w:t xml:space="preserve"> «Агро-импульс». Общая стоимость инвестиционного проекта 239 млн.</w:t>
      </w:r>
      <w:r>
        <w:t xml:space="preserve"> </w:t>
      </w:r>
      <w:r w:rsidRPr="00DB575F">
        <w:t>руб</w:t>
      </w:r>
      <w:r>
        <w:t>лей, з</w:t>
      </w:r>
      <w:r w:rsidRPr="00DB575F">
        <w:t xml:space="preserve">а 2022 год освоено 141,941 млн. рублей. </w:t>
      </w:r>
      <w:r>
        <w:t>П</w:t>
      </w:r>
      <w:r w:rsidRPr="00694E27">
        <w:t xml:space="preserve">ланируется создание </w:t>
      </w:r>
      <w:r>
        <w:t>65</w:t>
      </w:r>
      <w:r w:rsidRPr="00694E27">
        <w:t xml:space="preserve"> рабочих мест. </w:t>
      </w:r>
      <w:r>
        <w:t xml:space="preserve">Закуплена основная часть оборудования. </w:t>
      </w:r>
      <w:r w:rsidRPr="00694E27">
        <w:t>Вед</w:t>
      </w:r>
      <w:r>
        <w:t>у</w:t>
      </w:r>
      <w:r w:rsidRPr="00694E27">
        <w:t xml:space="preserve">тся </w:t>
      </w:r>
      <w:r>
        <w:t>подготовительные работы</w:t>
      </w:r>
      <w:r w:rsidRPr="00694E27">
        <w:t>.</w:t>
      </w:r>
      <w:r>
        <w:t xml:space="preserve"> </w:t>
      </w:r>
      <w:r w:rsidRPr="00DB575F">
        <w:t>Планируемый срок реализации 3 кв. 2023 года</w:t>
      </w:r>
      <w:r>
        <w:t>.</w:t>
      </w:r>
    </w:p>
    <w:p w:rsidR="00695199" w:rsidRPr="00127488" w:rsidRDefault="00695199" w:rsidP="00695199">
      <w:pPr>
        <w:pStyle w:val="ad"/>
        <w:ind w:firstLine="567"/>
        <w:jc w:val="both"/>
        <w:rPr>
          <w:sz w:val="28"/>
          <w:szCs w:val="28"/>
        </w:rPr>
      </w:pPr>
      <w:r w:rsidRPr="00127488">
        <w:rPr>
          <w:sz w:val="28"/>
          <w:szCs w:val="28"/>
        </w:rPr>
        <w:t xml:space="preserve">В 1 квартале 2023 года по полному кругу организаций, объем инвестиций в основной капитал с бюджетными средствами составил 920,0 млн. руб., без бюджетных средств – 917 млн. руб. или 17 % к плановому значению на 2023 год (1кв. 2022г. - 512,6 млн. руб., без бюджетных средств - 510,8 млн. руб.). </w:t>
      </w:r>
    </w:p>
    <w:p w:rsidR="00695199" w:rsidRPr="00694E27" w:rsidRDefault="00695199" w:rsidP="00695199">
      <w:pPr>
        <w:spacing w:after="0" w:line="240" w:lineRule="auto"/>
        <w:ind w:firstLine="567"/>
        <w:jc w:val="both"/>
      </w:pPr>
      <w:r w:rsidRPr="00127488">
        <w:rPr>
          <w:szCs w:val="28"/>
        </w:rPr>
        <w:t>По крупным и средним организациям объём инвестиций в основной капитал за январь - март 2023 года составил 601,3 млн. руб. (за исключением бюджетных средств – 598,3 млн. руб.,) что на 283,7 млн. руб. больше объема 1 кв. 2022 года (1кв. 2022г. - 317,6 млн. руб., за исключением бюджетных средств - 315,9 млн. руб.)</w:t>
      </w:r>
    </w:p>
    <w:p w:rsidR="00817D52" w:rsidRPr="00B7246E" w:rsidRDefault="00817D52" w:rsidP="004456A8">
      <w:pPr>
        <w:pStyle w:val="ac"/>
        <w:spacing w:line="240" w:lineRule="auto"/>
        <w:ind w:left="0" w:firstLine="709"/>
        <w:jc w:val="both"/>
        <w:rPr>
          <w:rFonts w:ascii="Times New Roman" w:hAnsi="Times New Roman"/>
          <w:sz w:val="28"/>
          <w:szCs w:val="28"/>
        </w:rPr>
      </w:pPr>
      <w:r w:rsidRPr="00B7246E">
        <w:rPr>
          <w:rFonts w:ascii="Times New Roman" w:hAnsi="Times New Roman"/>
          <w:sz w:val="28"/>
          <w:szCs w:val="28"/>
        </w:rPr>
        <w:t>По предварительной оценке, в 202</w:t>
      </w:r>
      <w:r w:rsidR="00B7246E" w:rsidRPr="00B7246E">
        <w:rPr>
          <w:rFonts w:ascii="Times New Roman" w:hAnsi="Times New Roman"/>
          <w:sz w:val="28"/>
          <w:szCs w:val="28"/>
        </w:rPr>
        <w:t>3</w:t>
      </w:r>
      <w:r w:rsidRPr="00B7246E">
        <w:rPr>
          <w:rFonts w:ascii="Times New Roman" w:hAnsi="Times New Roman"/>
          <w:sz w:val="28"/>
          <w:szCs w:val="28"/>
        </w:rPr>
        <w:t xml:space="preserve"> году в экономику городского округа планируется вложить инвестиций в основной капитал по крупным и средним </w:t>
      </w:r>
      <w:r w:rsidR="001E3988" w:rsidRPr="00B7246E">
        <w:rPr>
          <w:rFonts w:ascii="Times New Roman" w:hAnsi="Times New Roman"/>
          <w:sz w:val="28"/>
          <w:szCs w:val="28"/>
        </w:rPr>
        <w:t>организациям</w:t>
      </w:r>
      <w:r w:rsidRPr="00B7246E">
        <w:rPr>
          <w:rFonts w:ascii="Times New Roman" w:hAnsi="Times New Roman"/>
          <w:sz w:val="28"/>
          <w:szCs w:val="28"/>
        </w:rPr>
        <w:t xml:space="preserve"> в сумме </w:t>
      </w:r>
      <w:r w:rsidR="00B7246E" w:rsidRPr="00B7246E">
        <w:rPr>
          <w:rFonts w:ascii="Times New Roman" w:hAnsi="Times New Roman"/>
          <w:sz w:val="28"/>
          <w:szCs w:val="28"/>
        </w:rPr>
        <w:t>2588,5</w:t>
      </w:r>
      <w:r w:rsidRPr="00B7246E">
        <w:rPr>
          <w:rFonts w:ascii="Times New Roman" w:hAnsi="Times New Roman"/>
          <w:sz w:val="28"/>
          <w:szCs w:val="28"/>
        </w:rPr>
        <w:t xml:space="preserve"> млн. руб</w:t>
      </w:r>
      <w:r w:rsidR="001B612E" w:rsidRPr="00B7246E">
        <w:rPr>
          <w:rFonts w:ascii="Times New Roman" w:hAnsi="Times New Roman"/>
          <w:sz w:val="28"/>
          <w:szCs w:val="28"/>
        </w:rPr>
        <w:t>лей</w:t>
      </w:r>
      <w:r w:rsidRPr="00B7246E">
        <w:rPr>
          <w:rFonts w:ascii="Times New Roman" w:hAnsi="Times New Roman"/>
          <w:sz w:val="28"/>
          <w:szCs w:val="28"/>
        </w:rPr>
        <w:t>. (202</w:t>
      </w:r>
      <w:r w:rsidR="00B7246E" w:rsidRPr="00B7246E">
        <w:rPr>
          <w:rFonts w:ascii="Times New Roman" w:hAnsi="Times New Roman"/>
          <w:sz w:val="28"/>
          <w:szCs w:val="28"/>
        </w:rPr>
        <w:t>2</w:t>
      </w:r>
      <w:r w:rsidRPr="00B7246E">
        <w:rPr>
          <w:rFonts w:ascii="Times New Roman" w:hAnsi="Times New Roman"/>
          <w:sz w:val="28"/>
          <w:szCs w:val="28"/>
        </w:rPr>
        <w:t xml:space="preserve"> г. –</w:t>
      </w:r>
      <w:r w:rsidR="00B7246E" w:rsidRPr="00B7246E">
        <w:rPr>
          <w:rFonts w:ascii="Times New Roman" w:hAnsi="Times New Roman"/>
          <w:sz w:val="28"/>
          <w:szCs w:val="28"/>
        </w:rPr>
        <w:t>2015,1</w:t>
      </w:r>
      <w:r w:rsidRPr="00B7246E">
        <w:rPr>
          <w:rFonts w:ascii="Times New Roman" w:hAnsi="Times New Roman"/>
          <w:sz w:val="28"/>
          <w:szCs w:val="28"/>
        </w:rPr>
        <w:t xml:space="preserve"> млн. руб.).</w:t>
      </w:r>
    </w:p>
    <w:p w:rsidR="00450652" w:rsidRDefault="00450652" w:rsidP="00CC1A4D">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4F32">
        <w:rPr>
          <w:rFonts w:ascii="Times New Roman" w:hAnsi="Times New Roman" w:cs="Times New Roman"/>
          <w:sz w:val="28"/>
          <w:szCs w:val="28"/>
        </w:rPr>
        <w:t xml:space="preserve">                              </w:t>
      </w:r>
      <w:r>
        <w:rPr>
          <w:rFonts w:ascii="Times New Roman" w:hAnsi="Times New Roman" w:cs="Times New Roman"/>
          <w:sz w:val="28"/>
          <w:szCs w:val="28"/>
        </w:rPr>
        <w:t>Консолидированный бюджет</w:t>
      </w:r>
    </w:p>
    <w:p w:rsidR="00450652" w:rsidRPr="00007822" w:rsidRDefault="00450652" w:rsidP="00CC1A4D">
      <w:pPr>
        <w:pStyle w:val="af"/>
        <w:spacing w:before="0" w:beforeAutospacing="0" w:after="0" w:afterAutospacing="0"/>
        <w:ind w:firstLine="709"/>
        <w:jc w:val="both"/>
        <w:rPr>
          <w:bCs/>
          <w:sz w:val="28"/>
          <w:szCs w:val="28"/>
        </w:rPr>
      </w:pPr>
      <w:r w:rsidRPr="00007822">
        <w:rPr>
          <w:bCs/>
          <w:sz w:val="28"/>
          <w:szCs w:val="28"/>
        </w:rPr>
        <w:t>Прогноз разработан в составе двух вариантов – консервативного и базового, в зависимости от условий внешних и внутренних факторов, оказывающих влияние на развитие экономики и с учетом индексов-дефляторов, предложенных Министерством экономического развития Российской Федерации.</w:t>
      </w:r>
    </w:p>
    <w:p w:rsidR="00450652" w:rsidRPr="00007822" w:rsidRDefault="00450652" w:rsidP="00450652">
      <w:pPr>
        <w:spacing w:after="0" w:line="240" w:lineRule="auto"/>
        <w:ind w:firstLine="709"/>
        <w:jc w:val="both"/>
        <w:rPr>
          <w:szCs w:val="28"/>
        </w:rPr>
      </w:pPr>
      <w:r w:rsidRPr="00007822">
        <w:rPr>
          <w:spacing w:val="-4"/>
          <w:szCs w:val="28"/>
        </w:rPr>
        <w:t>При формировании оценки объемов доходов на 2023 год</w:t>
      </w:r>
      <w:r w:rsidRPr="00007822">
        <w:rPr>
          <w:szCs w:val="28"/>
        </w:rPr>
        <w:t xml:space="preserve"> как в базовом, так и консервативном вариантах прогноза учтены основные направления налоговой и бюджетной политики Новоалександровского городского округа Ставропольского края. Объем межбюджетных трансфертов сформирован в соответствии с законом Ставропольского края «О бюджете Ставропольского края на 2023 год и плановый период 2024 и 2025 годов». </w:t>
      </w:r>
    </w:p>
    <w:p w:rsidR="00450652" w:rsidRPr="00007822" w:rsidRDefault="00450652" w:rsidP="00450652">
      <w:pPr>
        <w:suppressAutoHyphens/>
        <w:spacing w:after="0" w:line="240" w:lineRule="auto"/>
        <w:ind w:firstLine="709"/>
        <w:jc w:val="both"/>
        <w:rPr>
          <w:szCs w:val="28"/>
        </w:rPr>
      </w:pPr>
      <w:r w:rsidRPr="00007822">
        <w:rPr>
          <w:szCs w:val="28"/>
        </w:rPr>
        <w:t xml:space="preserve">Налоговые и неналоговые доходы бюджета Новоалександровского городского округа планируются исходя из оценки 2023года с учетом применения прогноза индексов дефляторов и индексов цен производителей по видам экономической деятельности до 2026 года. </w:t>
      </w:r>
    </w:p>
    <w:p w:rsidR="00450652" w:rsidRPr="00007822" w:rsidRDefault="00450652" w:rsidP="00450652">
      <w:pPr>
        <w:spacing w:after="0" w:line="240" w:lineRule="auto"/>
        <w:ind w:firstLine="709"/>
        <w:jc w:val="both"/>
        <w:rPr>
          <w:szCs w:val="28"/>
        </w:rPr>
      </w:pPr>
      <w:r w:rsidRPr="00007822">
        <w:rPr>
          <w:szCs w:val="28"/>
        </w:rPr>
        <w:t>В течении планового периода 2024-2026 годов в структуре налоговых и неналоговых доходов 90% приходится на налоговые доходы и 10 % на долю неналоговых доходов.</w:t>
      </w:r>
    </w:p>
    <w:p w:rsidR="00450652" w:rsidRPr="00007822" w:rsidRDefault="00450652" w:rsidP="00450652">
      <w:pPr>
        <w:spacing w:after="0" w:line="240" w:lineRule="auto"/>
        <w:ind w:firstLine="709"/>
        <w:jc w:val="both"/>
        <w:rPr>
          <w:szCs w:val="28"/>
        </w:rPr>
      </w:pPr>
      <w:r w:rsidRPr="00007822">
        <w:rPr>
          <w:szCs w:val="28"/>
        </w:rPr>
        <w:lastRenderedPageBreak/>
        <w:t>Основными источниками формирования налоговых доходов бюджета     Новоалександровского городского округа являются налог на доходы физических лиц, единый сельскохозяйственный налог и земельный налог, неналоговых доходов - доходы от использования имущества, находящегося в государственной и муниципальной собственности и доходы от оказания платных услуг и компенсации затрат государства.</w:t>
      </w:r>
    </w:p>
    <w:p w:rsidR="00450652" w:rsidRPr="00007822" w:rsidRDefault="00450652" w:rsidP="00450652">
      <w:pPr>
        <w:suppressAutoHyphens/>
        <w:spacing w:after="0" w:line="240" w:lineRule="auto"/>
        <w:ind w:firstLine="709"/>
        <w:jc w:val="both"/>
        <w:rPr>
          <w:szCs w:val="28"/>
        </w:rPr>
      </w:pPr>
      <w:r w:rsidRPr="00007822">
        <w:rPr>
          <w:szCs w:val="28"/>
        </w:rPr>
        <w:t>Консервативный</w:t>
      </w:r>
      <w:r w:rsidRPr="00007822">
        <w:rPr>
          <w:b/>
          <w:szCs w:val="28"/>
        </w:rPr>
        <w:t xml:space="preserve"> </w:t>
      </w:r>
      <w:r w:rsidRPr="00007822">
        <w:rPr>
          <w:szCs w:val="28"/>
        </w:rPr>
        <w:t>вариант прогноза просчитан с учетом существенного ухудшения экономических условий. В 2024 - 2026 годах уменьшены доходы по источникам доходов таким как налог на доходы физических лиц и единый сельскохозяйственный налог.</w:t>
      </w:r>
    </w:p>
    <w:p w:rsidR="00450652" w:rsidRPr="00007822" w:rsidRDefault="00450652" w:rsidP="00450652">
      <w:pPr>
        <w:pStyle w:val="a6"/>
        <w:ind w:firstLine="709"/>
        <w:jc w:val="center"/>
        <w:rPr>
          <w:szCs w:val="28"/>
        </w:rPr>
      </w:pPr>
    </w:p>
    <w:p w:rsidR="00450652" w:rsidRPr="00007822" w:rsidRDefault="00450652" w:rsidP="00450652">
      <w:pPr>
        <w:pStyle w:val="a6"/>
        <w:ind w:firstLine="709"/>
        <w:jc w:val="center"/>
        <w:rPr>
          <w:szCs w:val="28"/>
        </w:rPr>
      </w:pPr>
      <w:r w:rsidRPr="00007822">
        <w:rPr>
          <w:szCs w:val="28"/>
        </w:rPr>
        <w:t>Формирование прогноза социально-экономического развития</w:t>
      </w:r>
    </w:p>
    <w:p w:rsidR="00450652" w:rsidRPr="00007822" w:rsidRDefault="00450652" w:rsidP="00450652">
      <w:pPr>
        <w:pStyle w:val="a6"/>
        <w:ind w:firstLine="709"/>
        <w:jc w:val="center"/>
        <w:rPr>
          <w:szCs w:val="28"/>
        </w:rPr>
      </w:pPr>
      <w:r w:rsidRPr="00007822">
        <w:rPr>
          <w:szCs w:val="28"/>
        </w:rPr>
        <w:t xml:space="preserve">Новоалександровского городского округа </w:t>
      </w:r>
    </w:p>
    <w:p w:rsidR="00450652" w:rsidRPr="00007822" w:rsidRDefault="00450652" w:rsidP="00450652">
      <w:pPr>
        <w:pStyle w:val="a6"/>
        <w:ind w:firstLine="709"/>
        <w:jc w:val="center"/>
        <w:rPr>
          <w:szCs w:val="28"/>
        </w:rPr>
      </w:pPr>
      <w:r w:rsidRPr="00007822">
        <w:rPr>
          <w:szCs w:val="28"/>
        </w:rPr>
        <w:t xml:space="preserve">Ставропольского края по расходам </w:t>
      </w:r>
    </w:p>
    <w:p w:rsidR="00450652" w:rsidRPr="00007822" w:rsidRDefault="00450652" w:rsidP="00450652">
      <w:pPr>
        <w:pStyle w:val="a6"/>
        <w:ind w:firstLine="709"/>
        <w:jc w:val="center"/>
        <w:rPr>
          <w:szCs w:val="28"/>
        </w:rPr>
      </w:pPr>
      <w:proofErr w:type="gramStart"/>
      <w:r w:rsidRPr="00007822">
        <w:rPr>
          <w:szCs w:val="28"/>
        </w:rPr>
        <w:t>на</w:t>
      </w:r>
      <w:proofErr w:type="gramEnd"/>
      <w:r w:rsidRPr="00007822">
        <w:rPr>
          <w:szCs w:val="28"/>
        </w:rPr>
        <w:t xml:space="preserve"> период 2024- 2026 годы</w:t>
      </w:r>
    </w:p>
    <w:p w:rsidR="00450652" w:rsidRPr="00007822" w:rsidRDefault="00450652" w:rsidP="00450652">
      <w:pPr>
        <w:spacing w:after="0" w:line="240" w:lineRule="auto"/>
        <w:ind w:firstLine="709"/>
        <w:jc w:val="both"/>
        <w:rPr>
          <w:szCs w:val="28"/>
        </w:rPr>
      </w:pPr>
      <w:r w:rsidRPr="00007822">
        <w:rPr>
          <w:spacing w:val="-4"/>
          <w:szCs w:val="28"/>
        </w:rPr>
        <w:t xml:space="preserve">При формировании оценки объемов расходов бюджета на </w:t>
      </w:r>
      <w:r w:rsidRPr="00007822">
        <w:rPr>
          <w:szCs w:val="28"/>
        </w:rPr>
        <w:t>2024 - 2026 годы как в базовом, так и консервативном вариантах прогноза учтены</w:t>
      </w:r>
      <w:r w:rsidRPr="00007822">
        <w:rPr>
          <w:spacing w:val="-4"/>
          <w:szCs w:val="28"/>
        </w:rPr>
        <w:t xml:space="preserve"> оценочные данные </w:t>
      </w:r>
      <w:r w:rsidRPr="00007822">
        <w:rPr>
          <w:szCs w:val="28"/>
        </w:rPr>
        <w:t>уточненного бюджета на 2023 год.</w:t>
      </w:r>
    </w:p>
    <w:p w:rsidR="00450652" w:rsidRPr="00007822" w:rsidRDefault="00450652" w:rsidP="00450652">
      <w:pPr>
        <w:autoSpaceDE w:val="0"/>
        <w:autoSpaceDN w:val="0"/>
        <w:adjustRightInd w:val="0"/>
        <w:spacing w:after="0" w:line="240" w:lineRule="auto"/>
        <w:ind w:firstLine="709"/>
        <w:jc w:val="both"/>
        <w:rPr>
          <w:szCs w:val="28"/>
        </w:rPr>
      </w:pPr>
      <w:r w:rsidRPr="00007822">
        <w:rPr>
          <w:szCs w:val="28"/>
        </w:rPr>
        <w:t>Расходы на оплату труда работников органов местного самоуправления Новоалександровского городского округа Ставропольского края планируются на период 2024-2026 годов исходя из оценки 2023 года с учетом применения коэффициента инфляции в консервативном варианте на 2024 год увеличение на 3,8%, на 2025 год – 4,10%, на 2026 год – 4,0%, в базовом варианте на 2024 год увеличение на 4,0%, на 2025 год – 4,0%, на 2026 год – 4,0%.</w:t>
      </w:r>
    </w:p>
    <w:p w:rsidR="00450652" w:rsidRPr="00007822" w:rsidRDefault="00450652" w:rsidP="00450652">
      <w:pPr>
        <w:autoSpaceDE w:val="0"/>
        <w:autoSpaceDN w:val="0"/>
        <w:adjustRightInd w:val="0"/>
        <w:spacing w:after="0" w:line="240" w:lineRule="auto"/>
        <w:ind w:right="-57" w:firstLine="709"/>
        <w:jc w:val="both"/>
        <w:rPr>
          <w:szCs w:val="28"/>
          <w:lang w:val="x-none" w:eastAsia="x-none"/>
        </w:rPr>
      </w:pPr>
      <w:r w:rsidRPr="00007822">
        <w:rPr>
          <w:bCs/>
          <w:szCs w:val="28"/>
        </w:rPr>
        <w:t xml:space="preserve">  Расходы </w:t>
      </w:r>
      <w:r w:rsidRPr="00007822">
        <w:rPr>
          <w:szCs w:val="28"/>
          <w:lang w:val="x-none" w:eastAsia="x-none"/>
        </w:rPr>
        <w:t>на оплат</w:t>
      </w:r>
      <w:r w:rsidRPr="00007822">
        <w:rPr>
          <w:szCs w:val="28"/>
          <w:lang w:eastAsia="x-none"/>
        </w:rPr>
        <w:t>у</w:t>
      </w:r>
      <w:r w:rsidRPr="00007822">
        <w:rPr>
          <w:szCs w:val="28"/>
          <w:lang w:val="x-none" w:eastAsia="x-none"/>
        </w:rPr>
        <w:t xml:space="preserve"> труда </w:t>
      </w:r>
      <w:r w:rsidRPr="00007822">
        <w:rPr>
          <w:bCs/>
          <w:szCs w:val="28"/>
          <w:lang w:val="x-none" w:eastAsia="x-none"/>
        </w:rPr>
        <w:t>работникам муниципальных</w:t>
      </w:r>
      <w:r w:rsidRPr="00007822">
        <w:rPr>
          <w:bCs/>
          <w:szCs w:val="28"/>
          <w:lang w:eastAsia="x-none"/>
        </w:rPr>
        <w:t xml:space="preserve"> </w:t>
      </w:r>
      <w:r w:rsidRPr="00007822">
        <w:rPr>
          <w:bCs/>
          <w:szCs w:val="28"/>
          <w:lang w:val="x-none" w:eastAsia="x-none"/>
        </w:rPr>
        <w:t xml:space="preserve">культуры, педагогическим работникам муниципальных организаций дополнительного образования детей (в сфере образования, культуры), подпадающих под действие указов </w:t>
      </w:r>
      <w:r w:rsidRPr="00007822">
        <w:rPr>
          <w:szCs w:val="28"/>
          <w:lang w:val="x-none" w:eastAsia="x-none"/>
        </w:rPr>
        <w:t>Президента Российской Федерации 2012 года просчитан с учетом</w:t>
      </w:r>
      <w:r w:rsidRPr="00007822">
        <w:rPr>
          <w:szCs w:val="28"/>
          <w:lang w:eastAsia="x-none"/>
        </w:rPr>
        <w:t xml:space="preserve"> </w:t>
      </w:r>
      <w:r w:rsidRPr="00007822">
        <w:rPr>
          <w:szCs w:val="28"/>
          <w:lang w:val="x-none" w:eastAsia="x-none"/>
        </w:rPr>
        <w:t>прогнозируемого показателя среднемесячной начисленной заработной платы наёмных работников в организациях, у индивидуальных предпринимателей и физических лиц в среднем по СК за 202</w:t>
      </w:r>
      <w:r w:rsidRPr="00007822">
        <w:rPr>
          <w:szCs w:val="28"/>
          <w:lang w:eastAsia="x-none"/>
        </w:rPr>
        <w:t>3</w:t>
      </w:r>
      <w:r w:rsidRPr="00007822">
        <w:rPr>
          <w:szCs w:val="28"/>
          <w:lang w:val="x-none" w:eastAsia="x-none"/>
        </w:rPr>
        <w:t xml:space="preserve"> год</w:t>
      </w:r>
      <w:r w:rsidRPr="00007822">
        <w:rPr>
          <w:szCs w:val="28"/>
          <w:lang w:eastAsia="x-none"/>
        </w:rPr>
        <w:t xml:space="preserve"> </w:t>
      </w:r>
      <w:r w:rsidRPr="00007822">
        <w:rPr>
          <w:szCs w:val="28"/>
          <w:lang w:val="x-none" w:eastAsia="x-none"/>
        </w:rPr>
        <w:t>- 30 556,05 рублей в месяц.</w:t>
      </w:r>
    </w:p>
    <w:p w:rsidR="00450652" w:rsidRPr="00007822" w:rsidRDefault="00450652" w:rsidP="00450652">
      <w:pPr>
        <w:autoSpaceDE w:val="0"/>
        <w:autoSpaceDN w:val="0"/>
        <w:adjustRightInd w:val="0"/>
        <w:spacing w:after="0" w:line="240" w:lineRule="auto"/>
        <w:ind w:firstLine="709"/>
        <w:jc w:val="both"/>
        <w:rPr>
          <w:szCs w:val="28"/>
        </w:rPr>
      </w:pPr>
      <w:r w:rsidRPr="00007822">
        <w:rPr>
          <w:bCs/>
          <w:szCs w:val="28"/>
        </w:rPr>
        <w:t xml:space="preserve">Расходы </w:t>
      </w:r>
      <w:r w:rsidRPr="00007822">
        <w:rPr>
          <w:szCs w:val="28"/>
          <w:lang w:val="x-none" w:eastAsia="x-none"/>
        </w:rPr>
        <w:t>на оплат</w:t>
      </w:r>
      <w:r w:rsidRPr="00007822">
        <w:rPr>
          <w:szCs w:val="28"/>
          <w:lang w:eastAsia="x-none"/>
        </w:rPr>
        <w:t>у</w:t>
      </w:r>
      <w:r w:rsidRPr="00007822">
        <w:rPr>
          <w:szCs w:val="28"/>
          <w:lang w:val="x-none" w:eastAsia="x-none"/>
        </w:rPr>
        <w:t xml:space="preserve"> труда </w:t>
      </w:r>
      <w:r w:rsidRPr="00007822">
        <w:rPr>
          <w:bCs/>
          <w:szCs w:val="28"/>
          <w:lang w:val="x-none" w:eastAsia="x-none"/>
        </w:rPr>
        <w:t>работникам муниципальных учреждений</w:t>
      </w:r>
      <w:r w:rsidRPr="00007822">
        <w:rPr>
          <w:bCs/>
          <w:szCs w:val="28"/>
        </w:rPr>
        <w:t>, которые не попадают под действие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 прочие категории работников)</w:t>
      </w:r>
      <w:r w:rsidRPr="00007822">
        <w:rPr>
          <w:szCs w:val="28"/>
          <w:lang w:val="x-none" w:eastAsia="x-none"/>
        </w:rPr>
        <w:t xml:space="preserve"> просчитан</w:t>
      </w:r>
      <w:r w:rsidRPr="00007822">
        <w:rPr>
          <w:szCs w:val="28"/>
          <w:lang w:eastAsia="x-none"/>
        </w:rPr>
        <w:t>ы</w:t>
      </w:r>
      <w:r w:rsidRPr="00007822">
        <w:rPr>
          <w:szCs w:val="28"/>
          <w:lang w:val="x-none" w:eastAsia="x-none"/>
        </w:rPr>
        <w:t xml:space="preserve"> </w:t>
      </w:r>
      <w:r w:rsidRPr="00007822">
        <w:rPr>
          <w:szCs w:val="28"/>
        </w:rPr>
        <w:t>исходя из оценки 2023 года с учетом применения коэффициента инфляции в консервативном варианте на 2024 год увеличение на 3,8%, на 2025 год – 4,10%, на 2026 год – 4,0%, в базовом варианте на 2024 год увеличение на 4,0%, на 2025 год – 4,0%, на 2026 год – 4,0%.</w:t>
      </w:r>
    </w:p>
    <w:p w:rsidR="00450652" w:rsidRPr="00007822" w:rsidRDefault="00450652" w:rsidP="00450652">
      <w:pPr>
        <w:autoSpaceDE w:val="0"/>
        <w:autoSpaceDN w:val="0"/>
        <w:adjustRightInd w:val="0"/>
        <w:spacing w:after="0" w:line="240" w:lineRule="auto"/>
        <w:ind w:firstLine="709"/>
        <w:jc w:val="both"/>
        <w:rPr>
          <w:szCs w:val="28"/>
        </w:rPr>
      </w:pPr>
      <w:r w:rsidRPr="00007822">
        <w:rPr>
          <w:szCs w:val="28"/>
        </w:rPr>
        <w:lastRenderedPageBreak/>
        <w:t>Расходы на оплату труда работникам муниципальных учреждений и органов местного самоуправления (младший обслуживающий персонал) просчитаны с учетом обеспечения минимального размера оплаты труда 16 242,00 рублей в месяц.</w:t>
      </w:r>
    </w:p>
    <w:p w:rsidR="00450652" w:rsidRPr="00007822" w:rsidRDefault="00450652" w:rsidP="00450652">
      <w:pPr>
        <w:autoSpaceDE w:val="0"/>
        <w:autoSpaceDN w:val="0"/>
        <w:adjustRightInd w:val="0"/>
        <w:spacing w:after="0" w:line="240" w:lineRule="auto"/>
        <w:ind w:firstLine="709"/>
        <w:jc w:val="both"/>
        <w:rPr>
          <w:szCs w:val="28"/>
        </w:rPr>
      </w:pPr>
      <w:r w:rsidRPr="00007822">
        <w:rPr>
          <w:szCs w:val="28"/>
        </w:rPr>
        <w:t>Начисления на выплаты по оплате труда на 2024-2026 годы сохраняются на уровне 2023 года и составляют 30,2 процента.</w:t>
      </w:r>
    </w:p>
    <w:p w:rsidR="00450652" w:rsidRPr="00007822" w:rsidRDefault="00450652" w:rsidP="00450652">
      <w:pPr>
        <w:autoSpaceDE w:val="0"/>
        <w:autoSpaceDN w:val="0"/>
        <w:adjustRightInd w:val="0"/>
        <w:spacing w:after="0" w:line="240" w:lineRule="auto"/>
        <w:jc w:val="both"/>
        <w:rPr>
          <w:szCs w:val="28"/>
        </w:rPr>
      </w:pPr>
      <w:r w:rsidRPr="00007822">
        <w:rPr>
          <w:szCs w:val="28"/>
        </w:rPr>
        <w:t xml:space="preserve">          Расходы на оплату коммунальных услуг планируются исходя из оценки 2023 года с учетом применения коэффициента инфляции в консервативном и базовом вариантах на 2024 год увеличение на 3,5%, на 2025 год – 4,0%, на 2026 год – 4,0%.</w:t>
      </w:r>
    </w:p>
    <w:p w:rsidR="00450652" w:rsidRPr="00007822" w:rsidRDefault="00450652" w:rsidP="00450652">
      <w:pPr>
        <w:autoSpaceDE w:val="0"/>
        <w:autoSpaceDN w:val="0"/>
        <w:adjustRightInd w:val="0"/>
        <w:spacing w:after="0" w:line="240" w:lineRule="auto"/>
        <w:ind w:firstLine="708"/>
        <w:jc w:val="both"/>
        <w:rPr>
          <w:szCs w:val="28"/>
        </w:rPr>
      </w:pPr>
      <w:r w:rsidRPr="00007822">
        <w:rPr>
          <w:szCs w:val="28"/>
        </w:rPr>
        <w:t xml:space="preserve"> В консервативном варианте прогноза развития Новоалександровского городского округа Ставропольского края расчет произведен с учетом существенного ухудшения экономических условий. Бюджетные ассигнования по расходам уменьшены на средства, предусмотренные на капитальные расходы и расходы на благоустройство территорий населенных пунктов, на муниципальный дорожный фонд. </w:t>
      </w:r>
    </w:p>
    <w:p w:rsidR="00450652" w:rsidRPr="00007822" w:rsidRDefault="00450652" w:rsidP="00450652">
      <w:pPr>
        <w:autoSpaceDE w:val="0"/>
        <w:autoSpaceDN w:val="0"/>
        <w:adjustRightInd w:val="0"/>
        <w:spacing w:after="0" w:line="240" w:lineRule="auto"/>
        <w:ind w:firstLine="708"/>
        <w:jc w:val="both"/>
        <w:rPr>
          <w:szCs w:val="28"/>
        </w:rPr>
      </w:pPr>
      <w:r w:rsidRPr="00007822">
        <w:rPr>
          <w:szCs w:val="28"/>
        </w:rPr>
        <w:t>Другие расходы планируются на период 2024-2026 годов без индексации, на уровне базовых показателей 2023 года.</w:t>
      </w:r>
    </w:p>
    <w:p w:rsidR="00450652" w:rsidRPr="00007822" w:rsidRDefault="00450652" w:rsidP="00450652">
      <w:pPr>
        <w:autoSpaceDE w:val="0"/>
        <w:autoSpaceDN w:val="0"/>
        <w:adjustRightInd w:val="0"/>
        <w:spacing w:after="0" w:line="240" w:lineRule="auto"/>
        <w:ind w:firstLine="708"/>
        <w:jc w:val="both"/>
        <w:rPr>
          <w:szCs w:val="28"/>
        </w:rPr>
      </w:pPr>
      <w:r w:rsidRPr="00007822">
        <w:rPr>
          <w:szCs w:val="28"/>
        </w:rPr>
        <w:t>В таблице объёма расходов бюджета Новоалександровского городского округа Ставропольского края отражены следующие расходы*:</w:t>
      </w:r>
    </w:p>
    <w:p w:rsidR="00450652" w:rsidRPr="00007822" w:rsidRDefault="00450652" w:rsidP="00450652">
      <w:pPr>
        <w:autoSpaceDE w:val="0"/>
        <w:autoSpaceDN w:val="0"/>
        <w:adjustRightInd w:val="0"/>
        <w:spacing w:after="0" w:line="240" w:lineRule="auto"/>
        <w:ind w:firstLine="708"/>
        <w:jc w:val="both"/>
        <w:rPr>
          <w:szCs w:val="28"/>
        </w:rPr>
      </w:pPr>
      <w:r w:rsidRPr="00007822">
        <w:rPr>
          <w:szCs w:val="28"/>
        </w:rPr>
        <w:t>Согласно Указа Президента Российской Федерации № 596 «О долгосрочной государственной политике» отражен объём расходов по муниципальной программе «Развитие субъектов малого и среднего предпринимательства, бытового обслуживания населения в Новоалександровском городском округе Ставропольского края».</w:t>
      </w:r>
    </w:p>
    <w:p w:rsidR="00450652" w:rsidRPr="00007822" w:rsidRDefault="00450652" w:rsidP="00450652">
      <w:pPr>
        <w:autoSpaceDE w:val="0"/>
        <w:autoSpaceDN w:val="0"/>
        <w:adjustRightInd w:val="0"/>
        <w:spacing w:after="0" w:line="240" w:lineRule="auto"/>
        <w:ind w:firstLine="708"/>
        <w:jc w:val="both"/>
        <w:rPr>
          <w:szCs w:val="28"/>
        </w:rPr>
      </w:pPr>
      <w:r w:rsidRPr="00007822">
        <w:rPr>
          <w:szCs w:val="28"/>
        </w:rPr>
        <w:t>Согласно Указа Президента Российской Федерации № 597 «О мерах по реализации государственной социальной политики» отражен объём финансирования мероприятий на оплату труда работникам учреждений культуры, педагогическим работникам учреждений дополнительного образования детей, педагогическим работникам образовательных учреждений общего образования, педагогическим работникам дошкольных образовательных учреждений.</w:t>
      </w:r>
    </w:p>
    <w:p w:rsidR="00450652" w:rsidRPr="00007822" w:rsidRDefault="00450652" w:rsidP="00450652">
      <w:pPr>
        <w:autoSpaceDE w:val="0"/>
        <w:autoSpaceDN w:val="0"/>
        <w:adjustRightInd w:val="0"/>
        <w:spacing w:after="0" w:line="240" w:lineRule="auto"/>
        <w:ind w:firstLine="708"/>
        <w:jc w:val="both"/>
        <w:rPr>
          <w:szCs w:val="28"/>
        </w:rPr>
      </w:pPr>
      <w:r w:rsidRPr="00007822">
        <w:rPr>
          <w:szCs w:val="28"/>
        </w:rPr>
        <w:t>На выполнение Указа Президента Российской Федерации № 598 «О совершенствовании государственной политики в сфере здравоохранения» средства не предусмотрены.</w:t>
      </w:r>
    </w:p>
    <w:p w:rsidR="00450652" w:rsidRPr="00007822" w:rsidRDefault="00450652" w:rsidP="00450652">
      <w:pPr>
        <w:autoSpaceDE w:val="0"/>
        <w:autoSpaceDN w:val="0"/>
        <w:adjustRightInd w:val="0"/>
        <w:spacing w:after="0" w:line="240" w:lineRule="auto"/>
        <w:ind w:firstLine="708"/>
        <w:jc w:val="both"/>
        <w:rPr>
          <w:b/>
          <w:szCs w:val="28"/>
        </w:rPr>
      </w:pPr>
      <w:r w:rsidRPr="00007822">
        <w:rPr>
          <w:szCs w:val="28"/>
        </w:rPr>
        <w:t xml:space="preserve">В объёме расходов по Указу Президента Российской Федерации № 599 «О мерах по реализации государственной политики в области образования и науки» отражены расходы на выплату стипендии за счёт средств бюджета городского округа одаренным учащимся общеобразовательных учреждений. </w:t>
      </w:r>
    </w:p>
    <w:p w:rsidR="00450652" w:rsidRPr="00007822" w:rsidRDefault="00450652" w:rsidP="00450652">
      <w:pPr>
        <w:pStyle w:val="a6"/>
        <w:ind w:firstLine="709"/>
        <w:rPr>
          <w:szCs w:val="28"/>
        </w:rPr>
      </w:pPr>
      <w:r w:rsidRPr="00007822">
        <w:rPr>
          <w:szCs w:val="28"/>
        </w:rPr>
        <w:t>В объём расходов по Указу Президента Российской Федерации № 600 «О мерах по обеспечению граждан Российской Федерации доступным и комфортным жильём и повышению качества жилищно-коммунальных услуг» входит предоставление молодым семьям социальных выплат на приобретение (строительство) жилья за счёт бюджетов всех уровней.</w:t>
      </w:r>
    </w:p>
    <w:p w:rsidR="00450652" w:rsidRPr="00007822" w:rsidRDefault="00450652" w:rsidP="00450652">
      <w:pPr>
        <w:pStyle w:val="a6"/>
        <w:ind w:firstLine="709"/>
        <w:rPr>
          <w:szCs w:val="28"/>
        </w:rPr>
      </w:pPr>
      <w:r w:rsidRPr="00007822">
        <w:rPr>
          <w:szCs w:val="28"/>
        </w:rPr>
        <w:lastRenderedPageBreak/>
        <w:t>В объём расходов по Указу Президента Российской Федерации № 601 «Об основных направлениях совершенствования системы государственного управления» включены расходы на функционирование МБУ «МФЦ в Новоалександровском городском округе».</w:t>
      </w:r>
    </w:p>
    <w:p w:rsidR="00450652" w:rsidRPr="00007822" w:rsidRDefault="00450652" w:rsidP="00450652">
      <w:pPr>
        <w:pStyle w:val="a6"/>
        <w:ind w:firstLine="709"/>
        <w:rPr>
          <w:szCs w:val="28"/>
        </w:rPr>
      </w:pPr>
      <w:r w:rsidRPr="00007822">
        <w:rPr>
          <w:szCs w:val="28"/>
        </w:rPr>
        <w:t>В объёме расходов по Указу Президента Российской Федерации № 602 «Об обеспечении межнационального согласия» входят расходы на привлечение членов казачьих обществ к охране правопорядка.</w:t>
      </w:r>
    </w:p>
    <w:p w:rsidR="00450652" w:rsidRPr="00007822" w:rsidRDefault="00450652" w:rsidP="00450652">
      <w:pPr>
        <w:pStyle w:val="a6"/>
        <w:ind w:firstLine="709"/>
        <w:rPr>
          <w:szCs w:val="28"/>
        </w:rPr>
      </w:pPr>
      <w:r w:rsidRPr="00007822">
        <w:rPr>
          <w:szCs w:val="28"/>
        </w:rPr>
        <w:t xml:space="preserve">В объём расходов по Указу Президента Российской Федерации № 606 «О мерах по реализации демографической политики Российской Федерации» входит ежемесячная денежная выплата, назначаемая в случае рождения третьего ребёнка или последующих детей до достижения ребёнком возраста трёх лет и выплата многодетным семьям ежемесячной денежной компенсации на каждого ребенка в возрасте до 18 лет. </w:t>
      </w:r>
    </w:p>
    <w:p w:rsidR="00450652" w:rsidRPr="00007822" w:rsidRDefault="00450652" w:rsidP="00450652">
      <w:pPr>
        <w:pStyle w:val="a6"/>
        <w:ind w:firstLine="709"/>
        <w:rPr>
          <w:szCs w:val="28"/>
        </w:rPr>
      </w:pPr>
      <w:r w:rsidRPr="00007822">
        <w:rPr>
          <w:szCs w:val="28"/>
        </w:rPr>
        <w:t>В объёме расходов по Указу Президента Российской Федерации от 13 ноября 2012 г.№1522 «О создании комплексной системы оповещения населения об угрозе возникновения или возникновения чрезвычайных ситуаций» включены расходы на функционирование МКУ «Единая дежурно-диспетчерская служба Новоалександровского городского округа Ставропольского края».</w:t>
      </w:r>
    </w:p>
    <w:tbl>
      <w:tblPr>
        <w:tblW w:w="9776" w:type="dxa"/>
        <w:tblInd w:w="113" w:type="dxa"/>
        <w:tblLook w:val="04A0" w:firstRow="1" w:lastRow="0" w:firstColumn="1" w:lastColumn="0" w:noHBand="0" w:noVBand="1"/>
      </w:tblPr>
      <w:tblGrid>
        <w:gridCol w:w="2972"/>
        <w:gridCol w:w="1134"/>
        <w:gridCol w:w="1134"/>
        <w:gridCol w:w="1134"/>
        <w:gridCol w:w="1134"/>
        <w:gridCol w:w="1134"/>
        <w:gridCol w:w="1134"/>
      </w:tblGrid>
      <w:tr w:rsidR="00450652" w:rsidRPr="00CF1D1D" w:rsidTr="00B525FF">
        <w:trPr>
          <w:trHeight w:val="330"/>
        </w:trPr>
        <w:tc>
          <w:tcPr>
            <w:tcW w:w="9776" w:type="dxa"/>
            <w:gridSpan w:val="7"/>
            <w:tcBorders>
              <w:top w:val="nil"/>
              <w:left w:val="nil"/>
              <w:bottom w:val="nil"/>
              <w:right w:val="nil"/>
            </w:tcBorders>
            <w:shd w:val="clear" w:color="000000" w:fill="FFFFFF"/>
            <w:noWrap/>
            <w:vAlign w:val="bottom"/>
            <w:hideMark/>
          </w:tcPr>
          <w:p w:rsidR="00450652" w:rsidRDefault="00450652" w:rsidP="00B525FF">
            <w:pPr>
              <w:tabs>
                <w:tab w:val="left" w:pos="8587"/>
              </w:tabs>
              <w:spacing w:after="0" w:line="240" w:lineRule="auto"/>
              <w:jc w:val="center"/>
              <w:rPr>
                <w:rFonts w:eastAsia="Times New Roman" w:cs="Times New Roman"/>
                <w:color w:val="000000"/>
                <w:sz w:val="20"/>
                <w:szCs w:val="20"/>
                <w:lang w:eastAsia="ru-RU"/>
              </w:rPr>
            </w:pPr>
          </w:p>
          <w:p w:rsidR="00450652" w:rsidRPr="00CF1D1D" w:rsidRDefault="00450652" w:rsidP="00B525FF">
            <w:pPr>
              <w:tabs>
                <w:tab w:val="left" w:pos="8587"/>
              </w:tabs>
              <w:spacing w:after="0" w:line="240" w:lineRule="auto"/>
              <w:jc w:val="center"/>
              <w:rPr>
                <w:rFonts w:eastAsia="Times New Roman" w:cs="Times New Roman"/>
                <w:color w:val="000000"/>
                <w:sz w:val="24"/>
                <w:szCs w:val="24"/>
                <w:lang w:eastAsia="ru-RU"/>
              </w:rPr>
            </w:pPr>
            <w:r w:rsidRPr="00CF1D1D">
              <w:rPr>
                <w:rFonts w:eastAsia="Times New Roman" w:cs="Times New Roman"/>
                <w:color w:val="000000"/>
                <w:sz w:val="24"/>
                <w:szCs w:val="24"/>
                <w:lang w:eastAsia="ru-RU"/>
              </w:rPr>
              <w:t>Объём расходо</w:t>
            </w:r>
            <w:r>
              <w:rPr>
                <w:rFonts w:eastAsia="Times New Roman" w:cs="Times New Roman"/>
                <w:color w:val="000000"/>
                <w:sz w:val="24"/>
                <w:szCs w:val="24"/>
                <w:lang w:eastAsia="ru-RU"/>
              </w:rPr>
              <w:t xml:space="preserve">в бюджета Новоалександровского </w:t>
            </w:r>
            <w:r w:rsidRPr="00CF1D1D">
              <w:rPr>
                <w:rFonts w:eastAsia="Times New Roman" w:cs="Times New Roman"/>
                <w:color w:val="000000"/>
                <w:sz w:val="24"/>
                <w:szCs w:val="24"/>
                <w:lang w:eastAsia="ru-RU"/>
              </w:rPr>
              <w:t xml:space="preserve">городского округа Ставропольского </w:t>
            </w:r>
            <w:proofErr w:type="gramStart"/>
            <w:r w:rsidRPr="00CF1D1D">
              <w:rPr>
                <w:rFonts w:eastAsia="Times New Roman" w:cs="Times New Roman"/>
                <w:color w:val="000000"/>
                <w:sz w:val="24"/>
                <w:szCs w:val="24"/>
                <w:lang w:eastAsia="ru-RU"/>
              </w:rPr>
              <w:t>края  на</w:t>
            </w:r>
            <w:proofErr w:type="gramEnd"/>
            <w:r w:rsidRPr="00CF1D1D">
              <w:rPr>
                <w:rFonts w:eastAsia="Times New Roman" w:cs="Times New Roman"/>
                <w:color w:val="000000"/>
                <w:sz w:val="24"/>
                <w:szCs w:val="24"/>
                <w:lang w:eastAsia="ru-RU"/>
              </w:rPr>
              <w:t xml:space="preserve"> реализацию указов Президента РФ</w:t>
            </w:r>
          </w:p>
        </w:tc>
      </w:tr>
      <w:tr w:rsidR="00450652" w:rsidRPr="00CF1D1D" w:rsidTr="00B525FF">
        <w:trPr>
          <w:trHeight w:val="255"/>
        </w:trPr>
        <w:tc>
          <w:tcPr>
            <w:tcW w:w="5240" w:type="dxa"/>
            <w:gridSpan w:val="3"/>
            <w:tcBorders>
              <w:top w:val="nil"/>
              <w:left w:val="nil"/>
              <w:bottom w:val="single" w:sz="4" w:space="0" w:color="auto"/>
              <w:right w:val="nil"/>
            </w:tcBorders>
            <w:shd w:val="clear" w:color="000000" w:fill="FFFFFF"/>
            <w:noWrap/>
            <w:vAlign w:val="bottom"/>
            <w:hideMark/>
          </w:tcPr>
          <w:p w:rsidR="00450652" w:rsidRPr="00CF1D1D" w:rsidRDefault="00450652" w:rsidP="00B525FF">
            <w:pPr>
              <w:spacing w:after="0" w:line="240" w:lineRule="auto"/>
              <w:jc w:val="center"/>
              <w:rPr>
                <w:rFonts w:eastAsia="Times New Roman" w:cs="Times New Roman"/>
                <w:color w:val="000000"/>
                <w:sz w:val="20"/>
                <w:szCs w:val="20"/>
                <w:lang w:eastAsia="ru-RU"/>
              </w:rPr>
            </w:pPr>
            <w:r w:rsidRPr="00CF1D1D">
              <w:rPr>
                <w:rFonts w:eastAsia="Times New Roman" w:cs="Times New Roman"/>
                <w:color w:val="000000"/>
                <w:sz w:val="20"/>
                <w:szCs w:val="20"/>
                <w:lang w:eastAsia="ru-RU"/>
              </w:rPr>
              <w:t> </w:t>
            </w:r>
          </w:p>
        </w:tc>
        <w:tc>
          <w:tcPr>
            <w:tcW w:w="1134" w:type="dxa"/>
            <w:tcBorders>
              <w:top w:val="nil"/>
              <w:left w:val="nil"/>
              <w:bottom w:val="nil"/>
              <w:right w:val="nil"/>
            </w:tcBorders>
            <w:shd w:val="clear" w:color="000000" w:fill="FFFFFF"/>
            <w:noWrap/>
            <w:vAlign w:val="bottom"/>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 </w:t>
            </w:r>
          </w:p>
        </w:tc>
        <w:tc>
          <w:tcPr>
            <w:tcW w:w="1134" w:type="dxa"/>
            <w:tcBorders>
              <w:top w:val="nil"/>
              <w:left w:val="nil"/>
              <w:bottom w:val="nil"/>
              <w:right w:val="nil"/>
            </w:tcBorders>
            <w:shd w:val="clear" w:color="000000" w:fill="FFFFFF"/>
            <w:noWrap/>
            <w:vAlign w:val="bottom"/>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 </w:t>
            </w:r>
          </w:p>
        </w:tc>
        <w:tc>
          <w:tcPr>
            <w:tcW w:w="1134" w:type="dxa"/>
            <w:tcBorders>
              <w:top w:val="nil"/>
              <w:left w:val="nil"/>
              <w:bottom w:val="nil"/>
              <w:right w:val="nil"/>
            </w:tcBorders>
            <w:shd w:val="clear" w:color="000000" w:fill="FFFFFF"/>
            <w:noWrap/>
            <w:vAlign w:val="bottom"/>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 </w:t>
            </w:r>
          </w:p>
        </w:tc>
        <w:tc>
          <w:tcPr>
            <w:tcW w:w="1134" w:type="dxa"/>
            <w:tcBorders>
              <w:top w:val="nil"/>
              <w:left w:val="nil"/>
              <w:bottom w:val="nil"/>
              <w:right w:val="nil"/>
            </w:tcBorders>
            <w:shd w:val="clear" w:color="000000" w:fill="FFFFFF"/>
            <w:noWrap/>
            <w:vAlign w:val="bottom"/>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 </w:t>
            </w:r>
          </w:p>
        </w:tc>
      </w:tr>
      <w:tr w:rsidR="00450652" w:rsidRPr="00CF1D1D" w:rsidTr="00B525FF">
        <w:trPr>
          <w:trHeight w:val="420"/>
        </w:trPr>
        <w:tc>
          <w:tcPr>
            <w:tcW w:w="2972" w:type="dxa"/>
            <w:vMerge w:val="restart"/>
            <w:tcBorders>
              <w:top w:val="nil"/>
              <w:left w:val="single" w:sz="4" w:space="0" w:color="auto"/>
              <w:bottom w:val="single" w:sz="4" w:space="0" w:color="auto"/>
              <w:right w:val="single" w:sz="4" w:space="0" w:color="auto"/>
            </w:tcBorders>
            <w:shd w:val="clear" w:color="000000" w:fill="FFFFFF"/>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r w:rsidRPr="00CF1D1D">
              <w:rPr>
                <w:rFonts w:eastAsia="Times New Roman" w:cs="Times New Roman"/>
                <w:b/>
                <w:bCs/>
                <w:color w:val="000000"/>
                <w:sz w:val="20"/>
                <w:szCs w:val="20"/>
                <w:lang w:eastAsia="ru-RU"/>
              </w:rPr>
              <w:t xml:space="preserve">Объём расходов бюджета </w:t>
            </w:r>
            <w:proofErr w:type="gramStart"/>
            <w:r w:rsidRPr="00CF1D1D">
              <w:rPr>
                <w:rFonts w:eastAsia="Times New Roman" w:cs="Times New Roman"/>
                <w:b/>
                <w:bCs/>
                <w:color w:val="000000"/>
                <w:sz w:val="20"/>
                <w:szCs w:val="20"/>
                <w:lang w:eastAsia="ru-RU"/>
              </w:rPr>
              <w:t>Новоалександровского  городского</w:t>
            </w:r>
            <w:proofErr w:type="gramEnd"/>
            <w:r w:rsidRPr="00CF1D1D">
              <w:rPr>
                <w:rFonts w:eastAsia="Times New Roman" w:cs="Times New Roman"/>
                <w:b/>
                <w:bCs/>
                <w:color w:val="000000"/>
                <w:sz w:val="20"/>
                <w:szCs w:val="20"/>
                <w:lang w:eastAsia="ru-RU"/>
              </w:rPr>
              <w:t xml:space="preserve"> округа Ставропольского края  на реализацию указов Президента РФ</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0652" w:rsidRPr="00CF1D1D" w:rsidRDefault="00450652" w:rsidP="00B525FF">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2021</w:t>
            </w:r>
            <w:r w:rsidRPr="00CF1D1D">
              <w:rPr>
                <w:rFonts w:eastAsia="Times New Roman" w:cs="Times New Roman"/>
                <w:b/>
                <w:bCs/>
                <w:color w:val="000000"/>
                <w:sz w:val="20"/>
                <w:szCs w:val="20"/>
                <w:lang w:eastAsia="ru-RU"/>
              </w:rPr>
              <w:t xml:space="preserve"> год</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50652" w:rsidRPr="00CF1D1D" w:rsidRDefault="00450652" w:rsidP="00B525FF">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2022</w:t>
            </w:r>
            <w:r w:rsidRPr="00CF1D1D">
              <w:rPr>
                <w:rFonts w:eastAsia="Times New Roman" w:cs="Times New Roman"/>
                <w:b/>
                <w:bCs/>
                <w:color w:val="000000"/>
                <w:sz w:val="20"/>
                <w:szCs w:val="20"/>
                <w:lang w:eastAsia="ru-RU"/>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0652" w:rsidRPr="00CF1D1D" w:rsidRDefault="00450652" w:rsidP="00B525FF">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2023</w:t>
            </w:r>
            <w:r w:rsidRPr="00CF1D1D">
              <w:rPr>
                <w:rFonts w:eastAsia="Times New Roman" w:cs="Times New Roman"/>
                <w:b/>
                <w:bCs/>
                <w:color w:val="000000"/>
                <w:sz w:val="20"/>
                <w:szCs w:val="20"/>
                <w:lang w:eastAsia="ru-RU"/>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0652" w:rsidRPr="00CF1D1D" w:rsidRDefault="00450652" w:rsidP="00B525FF">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204</w:t>
            </w:r>
            <w:r w:rsidRPr="00CF1D1D">
              <w:rPr>
                <w:rFonts w:eastAsia="Times New Roman" w:cs="Times New Roman"/>
                <w:b/>
                <w:bCs/>
                <w:color w:val="000000"/>
                <w:sz w:val="20"/>
                <w:szCs w:val="20"/>
                <w:lang w:eastAsia="ru-RU"/>
              </w:rPr>
              <w:t>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0652" w:rsidRPr="00CF1D1D" w:rsidRDefault="00450652" w:rsidP="00B525FF">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2025</w:t>
            </w:r>
            <w:r w:rsidRPr="00CF1D1D">
              <w:rPr>
                <w:rFonts w:eastAsia="Times New Roman" w:cs="Times New Roman"/>
                <w:b/>
                <w:bCs/>
                <w:color w:val="000000"/>
                <w:sz w:val="20"/>
                <w:szCs w:val="20"/>
                <w:lang w:eastAsia="ru-RU"/>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0652" w:rsidRPr="00CF1D1D" w:rsidRDefault="00450652" w:rsidP="00B525FF">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2026</w:t>
            </w:r>
            <w:r w:rsidRPr="00CF1D1D">
              <w:rPr>
                <w:rFonts w:eastAsia="Times New Roman" w:cs="Times New Roman"/>
                <w:b/>
                <w:bCs/>
                <w:color w:val="000000"/>
                <w:sz w:val="20"/>
                <w:szCs w:val="20"/>
                <w:lang w:eastAsia="ru-RU"/>
              </w:rPr>
              <w:t xml:space="preserve"> год</w:t>
            </w:r>
          </w:p>
        </w:tc>
      </w:tr>
      <w:tr w:rsidR="00450652" w:rsidRPr="00CF1D1D" w:rsidTr="00B525FF">
        <w:trPr>
          <w:trHeight w:val="915"/>
        </w:trPr>
        <w:tc>
          <w:tcPr>
            <w:tcW w:w="2972" w:type="dxa"/>
            <w:vMerge/>
            <w:tcBorders>
              <w:top w:val="nil"/>
              <w:left w:val="single" w:sz="4" w:space="0" w:color="auto"/>
              <w:bottom w:val="single" w:sz="4" w:space="0" w:color="auto"/>
              <w:right w:val="single" w:sz="4" w:space="0" w:color="auto"/>
            </w:tcBorders>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0652" w:rsidRPr="00CF1D1D" w:rsidRDefault="00450652" w:rsidP="00B525FF">
            <w:pPr>
              <w:spacing w:after="0" w:line="240" w:lineRule="auto"/>
              <w:rPr>
                <w:rFonts w:eastAsia="Times New Roman" w:cs="Times New Roman"/>
                <w:b/>
                <w:bCs/>
                <w:color w:val="000000"/>
                <w:sz w:val="20"/>
                <w:szCs w:val="20"/>
                <w:lang w:eastAsia="ru-RU"/>
              </w:rPr>
            </w:pPr>
          </w:p>
        </w:tc>
      </w:tr>
      <w:tr w:rsidR="00450652" w:rsidRPr="00CF1D1D" w:rsidTr="00B525FF">
        <w:trPr>
          <w:trHeight w:val="645"/>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b/>
                <w:bCs/>
                <w:color w:val="000000"/>
                <w:sz w:val="20"/>
                <w:szCs w:val="20"/>
                <w:lang w:eastAsia="ru-RU"/>
              </w:rPr>
            </w:pPr>
            <w:r w:rsidRPr="00CF1D1D">
              <w:rPr>
                <w:rFonts w:eastAsia="Times New Roman" w:cs="Times New Roman"/>
                <w:b/>
                <w:bCs/>
                <w:color w:val="000000"/>
                <w:sz w:val="20"/>
                <w:szCs w:val="20"/>
                <w:lang w:eastAsia="ru-RU"/>
              </w:rPr>
              <w:t xml:space="preserve">Всего на реализацию указов </w:t>
            </w:r>
            <w:r>
              <w:rPr>
                <w:rFonts w:eastAsia="Times New Roman" w:cs="Times New Roman"/>
                <w:b/>
                <w:bCs/>
                <w:color w:val="000000"/>
                <w:sz w:val="20"/>
                <w:szCs w:val="20"/>
                <w:lang w:eastAsia="ru-RU"/>
              </w:rPr>
              <w:t>Президента Российской Федерации</w:t>
            </w:r>
            <w:r w:rsidRPr="00CF1D1D">
              <w:rPr>
                <w:rFonts w:eastAsia="Times New Roman" w:cs="Times New Roman"/>
                <w:b/>
                <w:bCs/>
                <w:color w:val="000000"/>
                <w:sz w:val="20"/>
                <w:szCs w:val="20"/>
                <w:lang w:eastAsia="ru-RU"/>
              </w:rPr>
              <w:t>,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b/>
                <w:bCs/>
                <w:sz w:val="20"/>
                <w:szCs w:val="20"/>
              </w:rPr>
            </w:pPr>
            <w:r>
              <w:rPr>
                <w:b/>
                <w:bCs/>
                <w:sz w:val="20"/>
                <w:szCs w:val="20"/>
              </w:rPr>
              <w:t>279 460,50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b/>
                <w:bCs/>
                <w:sz w:val="20"/>
                <w:szCs w:val="20"/>
              </w:rPr>
            </w:pPr>
            <w:r>
              <w:rPr>
                <w:b/>
                <w:bCs/>
                <w:sz w:val="20"/>
                <w:szCs w:val="20"/>
              </w:rPr>
              <w:t>513 664,76</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b/>
                <w:bCs/>
                <w:sz w:val="20"/>
                <w:szCs w:val="20"/>
              </w:rPr>
            </w:pPr>
            <w:r>
              <w:rPr>
                <w:b/>
                <w:bCs/>
                <w:sz w:val="20"/>
                <w:szCs w:val="20"/>
              </w:rPr>
              <w:t>508 983,75</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b/>
                <w:bCs/>
                <w:sz w:val="20"/>
                <w:szCs w:val="20"/>
              </w:rPr>
            </w:pPr>
            <w:r>
              <w:rPr>
                <w:b/>
                <w:bCs/>
                <w:sz w:val="20"/>
                <w:szCs w:val="20"/>
              </w:rPr>
              <w:t>483 276,50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b/>
                <w:bCs/>
                <w:sz w:val="20"/>
                <w:szCs w:val="20"/>
              </w:rPr>
            </w:pPr>
            <w:r>
              <w:rPr>
                <w:b/>
                <w:bCs/>
                <w:sz w:val="20"/>
                <w:szCs w:val="20"/>
              </w:rPr>
              <w:t>462 201,01</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b/>
                <w:bCs/>
                <w:sz w:val="20"/>
                <w:szCs w:val="20"/>
              </w:rPr>
            </w:pPr>
            <w:r>
              <w:rPr>
                <w:b/>
                <w:bCs/>
                <w:sz w:val="20"/>
                <w:szCs w:val="20"/>
              </w:rPr>
              <w:t>462 201,01</w:t>
            </w:r>
          </w:p>
        </w:tc>
      </w:tr>
      <w:tr w:rsidR="00450652" w:rsidRPr="00CF1D1D" w:rsidTr="00B525FF">
        <w:trPr>
          <w:trHeight w:val="825"/>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7 мая 2012 г. № 596 - «О долгосрочной государственной политике»,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1 275,13</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850,00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800,00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800,00</w:t>
            </w:r>
          </w:p>
        </w:tc>
        <w:tc>
          <w:tcPr>
            <w:tcW w:w="1134" w:type="dxa"/>
            <w:tcBorders>
              <w:top w:val="nil"/>
              <w:left w:val="nil"/>
              <w:bottom w:val="single" w:sz="4" w:space="0" w:color="auto"/>
              <w:right w:val="single" w:sz="4" w:space="0" w:color="auto"/>
            </w:tcBorders>
            <w:shd w:val="clear" w:color="auto" w:fill="auto"/>
            <w:noWrap/>
            <w:vAlign w:val="center"/>
          </w:tcPr>
          <w:p w:rsidR="00450652" w:rsidRDefault="00450652" w:rsidP="00B525FF">
            <w:pPr>
              <w:jc w:val="center"/>
              <w:rPr>
                <w:sz w:val="20"/>
                <w:szCs w:val="20"/>
              </w:rPr>
            </w:pPr>
            <w:r>
              <w:rPr>
                <w:sz w:val="20"/>
                <w:szCs w:val="20"/>
              </w:rPr>
              <w:t>800,00</w:t>
            </w:r>
          </w:p>
        </w:tc>
        <w:tc>
          <w:tcPr>
            <w:tcW w:w="1134" w:type="dxa"/>
            <w:tcBorders>
              <w:top w:val="nil"/>
              <w:left w:val="nil"/>
              <w:bottom w:val="single" w:sz="4" w:space="0" w:color="auto"/>
              <w:right w:val="single" w:sz="4" w:space="0" w:color="auto"/>
            </w:tcBorders>
            <w:shd w:val="clear" w:color="auto" w:fill="auto"/>
            <w:noWrap/>
            <w:vAlign w:val="center"/>
          </w:tcPr>
          <w:p w:rsidR="00450652" w:rsidRDefault="00450652" w:rsidP="00B525FF">
            <w:pPr>
              <w:jc w:val="center"/>
              <w:rPr>
                <w:sz w:val="20"/>
                <w:szCs w:val="20"/>
              </w:rPr>
            </w:pPr>
            <w:r>
              <w:rPr>
                <w:sz w:val="20"/>
                <w:szCs w:val="20"/>
              </w:rPr>
              <w:t>800,00</w:t>
            </w:r>
          </w:p>
        </w:tc>
      </w:tr>
      <w:tr w:rsidR="00450652" w:rsidRPr="00CF1D1D" w:rsidTr="00B525FF">
        <w:trPr>
          <w:trHeight w:val="930"/>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7 мая 2012 г. № 597 «О мерах по реализации государственной политики»,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165 141,94</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376 593,02</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384 689,26</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380 041,77</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380 041,77</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380 041,77</w:t>
            </w:r>
          </w:p>
        </w:tc>
      </w:tr>
      <w:tr w:rsidR="00450652" w:rsidRPr="00CF1D1D" w:rsidTr="00B525FF">
        <w:trPr>
          <w:trHeight w:val="1065"/>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7 мая 2012 г. № 598 «О совершенствовании государственной политики в сфере здравоохранения»,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0,00</w:t>
            </w:r>
          </w:p>
        </w:tc>
      </w:tr>
      <w:tr w:rsidR="00450652" w:rsidRPr="00CF1D1D" w:rsidTr="00B525FF">
        <w:trPr>
          <w:trHeight w:val="1020"/>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lastRenderedPageBreak/>
              <w:t>Объём расходов по Указу Президента Российской Федерации от 7 мая 2012 г. № 599 «О мерах по реализации государственной политики в области образования и науки»,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390,00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720,00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780,00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780,00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780,00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780,00</w:t>
            </w:r>
          </w:p>
        </w:tc>
      </w:tr>
      <w:tr w:rsidR="00450652" w:rsidRPr="00CF1D1D" w:rsidTr="00B525FF">
        <w:trPr>
          <w:trHeight w:val="1620"/>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7 мая 2012 г. № 600 «О мерах по обеспечению граждан Российской Федерации доступным и комфортным жильём и повышению качества жилищно-коммунальных услуг»,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800,10</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6 334,74</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673,22</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898,36</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871,72</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871,72</w:t>
            </w:r>
          </w:p>
        </w:tc>
      </w:tr>
      <w:tr w:rsidR="00450652" w:rsidRPr="00CF1D1D" w:rsidTr="00B525FF">
        <w:trPr>
          <w:trHeight w:val="1155"/>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7 мая 2012 г. № 601 «Об основных направлениях совершенствования системы государственного управления»,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17 889,15</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18 206,47</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18 549,14</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18 557,59</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18 566,37</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18 566,37</w:t>
            </w:r>
          </w:p>
        </w:tc>
      </w:tr>
      <w:tr w:rsidR="00450652" w:rsidRPr="00CF1D1D" w:rsidTr="00B525FF">
        <w:trPr>
          <w:trHeight w:val="855"/>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7 мая 2012 г. № 602 «Об обеспечении межнационального согласия»,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2 289,17</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2 273,05</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2 550,93</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2 550,93</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2 550,93</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2 550,93</w:t>
            </w:r>
          </w:p>
        </w:tc>
      </w:tr>
      <w:tr w:rsidR="00450652" w:rsidRPr="00CF1D1D" w:rsidTr="00B525FF">
        <w:trPr>
          <w:trHeight w:val="1245"/>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7 мая 2012 г. № 606 «О мерах по реализации демографической политики Российской Федерации», 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85 271,83</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101 955,85</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93 869,59</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72 567,24</w:t>
            </w:r>
          </w:p>
        </w:tc>
        <w:tc>
          <w:tcPr>
            <w:tcW w:w="1134" w:type="dxa"/>
            <w:tcBorders>
              <w:top w:val="nil"/>
              <w:left w:val="nil"/>
              <w:bottom w:val="single" w:sz="4" w:space="0" w:color="auto"/>
              <w:right w:val="single" w:sz="4" w:space="0" w:color="auto"/>
            </w:tcBorders>
            <w:shd w:val="clear" w:color="auto" w:fill="auto"/>
            <w:noWrap/>
            <w:vAlign w:val="center"/>
          </w:tcPr>
          <w:p w:rsidR="00450652" w:rsidRDefault="00450652" w:rsidP="00B525FF">
            <w:pPr>
              <w:jc w:val="center"/>
              <w:rPr>
                <w:sz w:val="20"/>
                <w:szCs w:val="20"/>
              </w:rPr>
            </w:pPr>
            <w:r>
              <w:rPr>
                <w:sz w:val="20"/>
                <w:szCs w:val="20"/>
              </w:rPr>
              <w:t>51 500,25</w:t>
            </w:r>
          </w:p>
        </w:tc>
        <w:tc>
          <w:tcPr>
            <w:tcW w:w="1134" w:type="dxa"/>
            <w:tcBorders>
              <w:top w:val="nil"/>
              <w:left w:val="nil"/>
              <w:bottom w:val="single" w:sz="4" w:space="0" w:color="auto"/>
              <w:right w:val="single" w:sz="4" w:space="0" w:color="auto"/>
            </w:tcBorders>
            <w:shd w:val="clear" w:color="auto" w:fill="auto"/>
            <w:noWrap/>
            <w:vAlign w:val="center"/>
          </w:tcPr>
          <w:p w:rsidR="00450652" w:rsidRDefault="00450652" w:rsidP="00B525FF">
            <w:pPr>
              <w:jc w:val="center"/>
              <w:rPr>
                <w:sz w:val="20"/>
                <w:szCs w:val="20"/>
              </w:rPr>
            </w:pPr>
            <w:r>
              <w:rPr>
                <w:sz w:val="20"/>
                <w:szCs w:val="20"/>
              </w:rPr>
              <w:t>51 500,25</w:t>
            </w:r>
          </w:p>
        </w:tc>
      </w:tr>
      <w:tr w:rsidR="00450652" w:rsidRPr="00CF1D1D" w:rsidTr="00B525FF">
        <w:trPr>
          <w:trHeight w:val="1665"/>
        </w:trPr>
        <w:tc>
          <w:tcPr>
            <w:tcW w:w="2972" w:type="dxa"/>
            <w:tcBorders>
              <w:top w:val="nil"/>
              <w:left w:val="single" w:sz="4" w:space="0" w:color="auto"/>
              <w:bottom w:val="single" w:sz="4" w:space="0" w:color="auto"/>
              <w:right w:val="single" w:sz="4" w:space="0" w:color="auto"/>
            </w:tcBorders>
            <w:shd w:val="clear" w:color="000000" w:fill="FFFFFF"/>
            <w:hideMark/>
          </w:tcPr>
          <w:p w:rsidR="00450652" w:rsidRPr="00CF1D1D" w:rsidRDefault="00450652" w:rsidP="00B525FF">
            <w:pPr>
              <w:spacing w:after="0" w:line="240" w:lineRule="auto"/>
              <w:rPr>
                <w:rFonts w:eastAsia="Times New Roman" w:cs="Times New Roman"/>
                <w:color w:val="000000"/>
                <w:sz w:val="20"/>
                <w:szCs w:val="20"/>
                <w:lang w:eastAsia="ru-RU"/>
              </w:rPr>
            </w:pPr>
            <w:r w:rsidRPr="00CF1D1D">
              <w:rPr>
                <w:rFonts w:eastAsia="Times New Roman" w:cs="Times New Roman"/>
                <w:color w:val="000000"/>
                <w:sz w:val="20"/>
                <w:szCs w:val="20"/>
                <w:lang w:eastAsia="ru-RU"/>
              </w:rPr>
              <w:t>Объём расходов по Указу Президента Российской Федерации от 13 ноября 2012 г.№1522 «О создании комплексной системы оповещения населения об угрозе возникновения или возникн</w:t>
            </w:r>
            <w:r>
              <w:rPr>
                <w:rFonts w:eastAsia="Times New Roman" w:cs="Times New Roman"/>
                <w:color w:val="000000"/>
                <w:sz w:val="20"/>
                <w:szCs w:val="20"/>
                <w:lang w:eastAsia="ru-RU"/>
              </w:rPr>
              <w:t xml:space="preserve">овения чрезвычайных ситуаций" </w:t>
            </w:r>
            <w:r w:rsidRPr="00CF1D1D">
              <w:rPr>
                <w:rFonts w:eastAsia="Times New Roman" w:cs="Times New Roman"/>
                <w:color w:val="000000"/>
                <w:sz w:val="20"/>
                <w:szCs w:val="20"/>
                <w:lang w:eastAsia="ru-RU"/>
              </w:rPr>
              <w:t>тыс. рублей</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6 403,18</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6 731,63</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7 071,61</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7 080,61</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7 089,97</w:t>
            </w:r>
          </w:p>
        </w:tc>
        <w:tc>
          <w:tcPr>
            <w:tcW w:w="1134" w:type="dxa"/>
            <w:tcBorders>
              <w:top w:val="nil"/>
              <w:left w:val="nil"/>
              <w:bottom w:val="single" w:sz="4" w:space="0" w:color="auto"/>
              <w:right w:val="single" w:sz="4" w:space="0" w:color="auto"/>
            </w:tcBorders>
            <w:shd w:val="clear" w:color="auto" w:fill="auto"/>
            <w:vAlign w:val="center"/>
          </w:tcPr>
          <w:p w:rsidR="00450652" w:rsidRDefault="00450652" w:rsidP="00B525FF">
            <w:pPr>
              <w:jc w:val="center"/>
              <w:rPr>
                <w:sz w:val="20"/>
                <w:szCs w:val="20"/>
              </w:rPr>
            </w:pPr>
            <w:r>
              <w:rPr>
                <w:sz w:val="20"/>
                <w:szCs w:val="20"/>
              </w:rPr>
              <w:t>7 089,97</w:t>
            </w:r>
          </w:p>
        </w:tc>
      </w:tr>
    </w:tbl>
    <w:p w:rsidR="00450652" w:rsidRDefault="00450652" w:rsidP="00450652">
      <w:pPr>
        <w:pStyle w:val="ac"/>
        <w:spacing w:line="240" w:lineRule="auto"/>
        <w:ind w:left="0" w:firstLine="709"/>
        <w:jc w:val="center"/>
        <w:rPr>
          <w:rFonts w:ascii="Times New Roman" w:hAnsi="Times New Roman" w:cs="Times New Roman"/>
          <w:sz w:val="28"/>
          <w:szCs w:val="28"/>
        </w:rPr>
      </w:pPr>
    </w:p>
    <w:p w:rsidR="00450652" w:rsidRPr="004A7600" w:rsidRDefault="00450652" w:rsidP="00B6305C">
      <w:pPr>
        <w:pStyle w:val="ac"/>
        <w:spacing w:after="0" w:line="240" w:lineRule="auto"/>
        <w:ind w:left="0" w:firstLine="709"/>
        <w:jc w:val="center"/>
        <w:rPr>
          <w:rFonts w:ascii="Times New Roman" w:hAnsi="Times New Roman" w:cs="Times New Roman"/>
          <w:color w:val="FF0000"/>
          <w:sz w:val="28"/>
          <w:szCs w:val="28"/>
        </w:rPr>
      </w:pPr>
      <w:r w:rsidRPr="006B37D9">
        <w:rPr>
          <w:rFonts w:ascii="Times New Roman" w:hAnsi="Times New Roman" w:cs="Times New Roman"/>
          <w:sz w:val="28"/>
          <w:szCs w:val="28"/>
        </w:rPr>
        <w:t>Труд и занятость</w:t>
      </w:r>
    </w:p>
    <w:p w:rsidR="00450652" w:rsidRDefault="00450652" w:rsidP="007D4F32">
      <w:pPr>
        <w:tabs>
          <w:tab w:val="left" w:pos="709"/>
        </w:tabs>
        <w:spacing w:after="0" w:line="240" w:lineRule="auto"/>
        <w:ind w:firstLine="851"/>
        <w:jc w:val="both"/>
      </w:pPr>
      <w:r w:rsidRPr="00117B18">
        <w:rPr>
          <w:rFonts w:cs="Times New Roman"/>
          <w:szCs w:val="28"/>
        </w:rPr>
        <w:t>Раздел «Труд и занятость» заполнен</w:t>
      </w:r>
      <w:r>
        <w:rPr>
          <w:rFonts w:cs="Times New Roman"/>
          <w:szCs w:val="28"/>
        </w:rPr>
        <w:t xml:space="preserve"> по</w:t>
      </w:r>
      <w:r w:rsidRPr="00117B18">
        <w:t xml:space="preserve"> </w:t>
      </w:r>
      <w:r w:rsidRPr="00DB50E2">
        <w:t>предоставленным данным управления</w:t>
      </w:r>
      <w:r>
        <w:t xml:space="preserve"> труда и социальной защиты населения администрации Новоалександровского городского округа Ставропольского края и ГКУ «Центр занятости населения по </w:t>
      </w:r>
      <w:proofErr w:type="spellStart"/>
      <w:r>
        <w:t>Новоалександровскому</w:t>
      </w:r>
      <w:proofErr w:type="spellEnd"/>
      <w:r>
        <w:t xml:space="preserve"> району».</w:t>
      </w:r>
    </w:p>
    <w:p w:rsidR="00450652" w:rsidRPr="005D6BF9" w:rsidRDefault="00450652" w:rsidP="007D4F32">
      <w:pPr>
        <w:spacing w:after="0" w:line="240" w:lineRule="auto"/>
        <w:ind w:firstLine="567"/>
        <w:jc w:val="both"/>
        <w:rPr>
          <w:rFonts w:cs="Times New Roman"/>
          <w:szCs w:val="28"/>
        </w:rPr>
      </w:pPr>
      <w:r w:rsidRPr="005D6BF9">
        <w:rPr>
          <w:rFonts w:cs="Times New Roman"/>
          <w:szCs w:val="28"/>
        </w:rPr>
        <w:t>В 202</w:t>
      </w:r>
      <w:r>
        <w:rPr>
          <w:rFonts w:cs="Times New Roman"/>
          <w:szCs w:val="28"/>
        </w:rPr>
        <w:t>2</w:t>
      </w:r>
      <w:r w:rsidRPr="005D6BF9">
        <w:rPr>
          <w:rFonts w:cs="Times New Roman"/>
          <w:szCs w:val="28"/>
        </w:rPr>
        <w:t xml:space="preserve"> году численность трудовых ресурсов занятых в экономике составила 31,</w:t>
      </w:r>
      <w:r>
        <w:rPr>
          <w:rFonts w:cs="Times New Roman"/>
          <w:szCs w:val="28"/>
        </w:rPr>
        <w:t>7</w:t>
      </w:r>
      <w:r w:rsidRPr="005D6BF9">
        <w:rPr>
          <w:rFonts w:cs="Times New Roman"/>
          <w:szCs w:val="28"/>
        </w:rPr>
        <w:t xml:space="preserve">1 тыс. человек и снизилась </w:t>
      </w:r>
      <w:r>
        <w:rPr>
          <w:rFonts w:cs="Times New Roman"/>
          <w:szCs w:val="28"/>
        </w:rPr>
        <w:t>к</w:t>
      </w:r>
      <w:r w:rsidRPr="005D6BF9">
        <w:rPr>
          <w:rFonts w:cs="Times New Roman"/>
          <w:szCs w:val="28"/>
        </w:rPr>
        <w:t xml:space="preserve"> 202</w:t>
      </w:r>
      <w:r>
        <w:rPr>
          <w:rFonts w:cs="Times New Roman"/>
          <w:szCs w:val="28"/>
        </w:rPr>
        <w:t>1</w:t>
      </w:r>
      <w:r w:rsidRPr="005D6BF9">
        <w:rPr>
          <w:rFonts w:cs="Times New Roman"/>
          <w:szCs w:val="28"/>
        </w:rPr>
        <w:t xml:space="preserve"> году на 0,</w:t>
      </w:r>
      <w:r>
        <w:rPr>
          <w:rFonts w:cs="Times New Roman"/>
          <w:szCs w:val="28"/>
        </w:rPr>
        <w:t>2</w:t>
      </w:r>
      <w:r w:rsidRPr="005D6BF9">
        <w:rPr>
          <w:rFonts w:cs="Times New Roman"/>
          <w:szCs w:val="28"/>
        </w:rPr>
        <w:t xml:space="preserve"> тыс. человек (202</w:t>
      </w:r>
      <w:r>
        <w:rPr>
          <w:rFonts w:cs="Times New Roman"/>
          <w:szCs w:val="28"/>
        </w:rPr>
        <w:t>1</w:t>
      </w:r>
      <w:r w:rsidRPr="005D6BF9">
        <w:rPr>
          <w:rFonts w:cs="Times New Roman"/>
          <w:szCs w:val="28"/>
        </w:rPr>
        <w:t>г. - 31</w:t>
      </w:r>
      <w:r>
        <w:rPr>
          <w:rFonts w:cs="Times New Roman"/>
          <w:szCs w:val="28"/>
        </w:rPr>
        <w:t>,91 тыс. чел.). С</w:t>
      </w:r>
      <w:r w:rsidRPr="005D6BF9">
        <w:rPr>
          <w:rFonts w:cs="Times New Roman"/>
          <w:szCs w:val="28"/>
        </w:rPr>
        <w:t xml:space="preserve">реднегодовая численность в экономике </w:t>
      </w:r>
      <w:r>
        <w:rPr>
          <w:rFonts w:cs="Times New Roman"/>
          <w:szCs w:val="28"/>
        </w:rPr>
        <w:t xml:space="preserve">увеличилась </w:t>
      </w:r>
      <w:r w:rsidRPr="005D6BF9">
        <w:rPr>
          <w:rFonts w:cs="Times New Roman"/>
          <w:szCs w:val="28"/>
        </w:rPr>
        <w:t>на 0,</w:t>
      </w:r>
      <w:r>
        <w:rPr>
          <w:rFonts w:cs="Times New Roman"/>
          <w:szCs w:val="28"/>
        </w:rPr>
        <w:t>1</w:t>
      </w:r>
      <w:r w:rsidRPr="005D6BF9">
        <w:rPr>
          <w:rFonts w:cs="Times New Roman"/>
          <w:szCs w:val="28"/>
        </w:rPr>
        <w:t xml:space="preserve"> тыс. человек и составила 19,</w:t>
      </w:r>
      <w:r>
        <w:rPr>
          <w:rFonts w:cs="Times New Roman"/>
          <w:szCs w:val="28"/>
        </w:rPr>
        <w:t>3</w:t>
      </w:r>
      <w:r w:rsidRPr="005D6BF9">
        <w:rPr>
          <w:rFonts w:cs="Times New Roman"/>
          <w:szCs w:val="28"/>
        </w:rPr>
        <w:t>8 тыс. человек (202</w:t>
      </w:r>
      <w:r>
        <w:rPr>
          <w:rFonts w:cs="Times New Roman"/>
          <w:szCs w:val="28"/>
        </w:rPr>
        <w:t>1</w:t>
      </w:r>
      <w:r w:rsidRPr="005D6BF9">
        <w:rPr>
          <w:rFonts w:cs="Times New Roman"/>
          <w:szCs w:val="28"/>
        </w:rPr>
        <w:t xml:space="preserve">г. – </w:t>
      </w:r>
      <w:r>
        <w:rPr>
          <w:rFonts w:cs="Times New Roman"/>
          <w:szCs w:val="28"/>
        </w:rPr>
        <w:t>19,28</w:t>
      </w:r>
      <w:r w:rsidRPr="005D6BF9">
        <w:rPr>
          <w:rFonts w:cs="Times New Roman"/>
          <w:szCs w:val="28"/>
        </w:rPr>
        <w:t xml:space="preserve"> тыс. чел.). </w:t>
      </w:r>
      <w:r>
        <w:rPr>
          <w:rFonts w:cs="Times New Roman"/>
          <w:szCs w:val="28"/>
        </w:rPr>
        <w:t xml:space="preserve">За счет депопуляции населения в </w:t>
      </w:r>
      <w:r w:rsidRPr="005D6BF9">
        <w:rPr>
          <w:rFonts w:cs="Times New Roman"/>
          <w:szCs w:val="28"/>
        </w:rPr>
        <w:t>202</w:t>
      </w:r>
      <w:r>
        <w:rPr>
          <w:rFonts w:cs="Times New Roman"/>
          <w:szCs w:val="28"/>
        </w:rPr>
        <w:t>3</w:t>
      </w:r>
      <w:r w:rsidRPr="005D6BF9">
        <w:rPr>
          <w:rFonts w:cs="Times New Roman"/>
          <w:szCs w:val="28"/>
        </w:rPr>
        <w:t xml:space="preserve"> год</w:t>
      </w:r>
      <w:r>
        <w:rPr>
          <w:rFonts w:cs="Times New Roman"/>
          <w:szCs w:val="28"/>
        </w:rPr>
        <w:t xml:space="preserve">у (оценка) </w:t>
      </w:r>
      <w:r w:rsidRPr="005D6BF9">
        <w:rPr>
          <w:rFonts w:cs="Times New Roman"/>
          <w:szCs w:val="28"/>
        </w:rPr>
        <w:t xml:space="preserve">численность </w:t>
      </w:r>
      <w:r w:rsidRPr="005D6BF9">
        <w:rPr>
          <w:rFonts w:cs="Times New Roman"/>
          <w:szCs w:val="28"/>
        </w:rPr>
        <w:lastRenderedPageBreak/>
        <w:t xml:space="preserve">занятых в экономике городского округа </w:t>
      </w:r>
      <w:r>
        <w:rPr>
          <w:rFonts w:cs="Times New Roman"/>
          <w:szCs w:val="28"/>
        </w:rPr>
        <w:t xml:space="preserve">снизится к 2022 году на 0,1 тыс. человек и составит 19,28 тыс. человек. </w:t>
      </w:r>
    </w:p>
    <w:p w:rsidR="00450652" w:rsidRDefault="00450652" w:rsidP="007D4F32">
      <w:pPr>
        <w:tabs>
          <w:tab w:val="left" w:pos="0"/>
        </w:tabs>
        <w:spacing w:after="0" w:line="240" w:lineRule="auto"/>
        <w:ind w:firstLine="567"/>
        <w:jc w:val="both"/>
        <w:rPr>
          <w:rFonts w:cs="Times New Roman"/>
          <w:szCs w:val="28"/>
        </w:rPr>
      </w:pPr>
      <w:r>
        <w:rPr>
          <w:rFonts w:cs="Times New Roman"/>
          <w:szCs w:val="28"/>
        </w:rPr>
        <w:t>В плановом периоде 2024 - 2026 годы предусмотрено увеличение</w:t>
      </w:r>
      <w:r w:rsidRPr="005D6BF9">
        <w:rPr>
          <w:rFonts w:cs="Times New Roman"/>
          <w:szCs w:val="28"/>
        </w:rPr>
        <w:t xml:space="preserve"> </w:t>
      </w:r>
      <w:r>
        <w:rPr>
          <w:rFonts w:cs="Times New Roman"/>
          <w:szCs w:val="28"/>
        </w:rPr>
        <w:t>численность</w:t>
      </w:r>
      <w:r w:rsidRPr="005D6BF9">
        <w:rPr>
          <w:rFonts w:cs="Times New Roman"/>
          <w:szCs w:val="28"/>
        </w:rPr>
        <w:t xml:space="preserve"> населения трудос</w:t>
      </w:r>
      <w:r>
        <w:rPr>
          <w:rFonts w:cs="Times New Roman"/>
          <w:szCs w:val="28"/>
        </w:rPr>
        <w:t xml:space="preserve">пособного возраста по базовому варианту Прогноза до 29,92 тыс. чел., </w:t>
      </w:r>
      <w:r w:rsidRPr="005D6BF9">
        <w:rPr>
          <w:rFonts w:cs="Times New Roman"/>
          <w:szCs w:val="28"/>
        </w:rPr>
        <w:t>занятого в экономике</w:t>
      </w:r>
      <w:r>
        <w:rPr>
          <w:rFonts w:cs="Times New Roman"/>
          <w:szCs w:val="28"/>
        </w:rPr>
        <w:t xml:space="preserve"> - до 19,3 тыс. человек.</w:t>
      </w:r>
    </w:p>
    <w:p w:rsidR="00450652" w:rsidRPr="00432D02" w:rsidRDefault="00450652" w:rsidP="007D4F32">
      <w:pPr>
        <w:autoSpaceDE w:val="0"/>
        <w:autoSpaceDN w:val="0"/>
        <w:adjustRightInd w:val="0"/>
        <w:spacing w:after="0" w:line="240" w:lineRule="auto"/>
        <w:ind w:firstLine="540"/>
        <w:jc w:val="both"/>
        <w:rPr>
          <w:rFonts w:cs="Times New Roman"/>
          <w:bCs/>
          <w:szCs w:val="28"/>
        </w:rPr>
      </w:pPr>
      <w:r w:rsidRPr="00432D02">
        <w:rPr>
          <w:rFonts w:cs="Times New Roman"/>
          <w:bCs/>
          <w:szCs w:val="28"/>
        </w:rPr>
        <w:t>Среднесписочная численность работников организаций (без внешних совместителей) по крупным и средним организациям по городскому округу в 2022 году составила 8,6 тыс. чел. и снизилась к 2022 году на 1,2</w:t>
      </w:r>
      <w:r>
        <w:rPr>
          <w:rFonts w:cs="Times New Roman"/>
          <w:bCs/>
          <w:szCs w:val="28"/>
        </w:rPr>
        <w:t xml:space="preserve"> </w:t>
      </w:r>
      <w:r w:rsidRPr="00432D02">
        <w:rPr>
          <w:rFonts w:cs="Times New Roman"/>
          <w:bCs/>
          <w:szCs w:val="28"/>
        </w:rPr>
        <w:t>%.  По консервативному варианту Прогноза в плановом периоде 2022 - 2024 годы предусмотрено увеличение среднесписочной численности работников организаций до 8,7 тыс. чел., по базовому варианту Прогноза - до 8,8   тыс. человек.</w:t>
      </w:r>
    </w:p>
    <w:p w:rsidR="00450652" w:rsidRPr="005D6BF9" w:rsidRDefault="00450652" w:rsidP="007D4F32">
      <w:pPr>
        <w:spacing w:after="0" w:line="240" w:lineRule="auto"/>
        <w:ind w:firstLine="567"/>
        <w:jc w:val="both"/>
        <w:rPr>
          <w:rFonts w:eastAsia="Arial Unicode MS" w:cs="Mangal"/>
          <w:kern w:val="1"/>
          <w:szCs w:val="28"/>
          <w:lang w:eastAsia="hi-IN" w:bidi="hi-IN"/>
        </w:rPr>
      </w:pPr>
      <w:r w:rsidRPr="005D6BF9">
        <w:rPr>
          <w:rFonts w:eastAsia="Arial Unicode MS" w:cs="Mangal"/>
          <w:kern w:val="1"/>
          <w:szCs w:val="28"/>
          <w:lang w:eastAsia="hi-IN" w:bidi="hi-IN"/>
        </w:rPr>
        <w:t xml:space="preserve">Основным источником денежных доходов населения является заработная плата, пенсии, пособия, компенсационные выплаты. </w:t>
      </w:r>
    </w:p>
    <w:p w:rsidR="00450652" w:rsidRPr="005D6BF9" w:rsidRDefault="00450652" w:rsidP="007D4F32">
      <w:pPr>
        <w:tabs>
          <w:tab w:val="left" w:pos="0"/>
        </w:tabs>
        <w:spacing w:after="0" w:line="240" w:lineRule="auto"/>
        <w:ind w:firstLine="567"/>
        <w:jc w:val="both"/>
        <w:rPr>
          <w:rFonts w:eastAsia="Arial Unicode MS" w:cs="Mangal"/>
          <w:kern w:val="1"/>
          <w:szCs w:val="28"/>
          <w:lang w:eastAsia="hi-IN" w:bidi="hi-IN"/>
        </w:rPr>
      </w:pPr>
      <w:r w:rsidRPr="005D6BF9">
        <w:t>На протяжении нескольких лет в городском округе отсутствует задолженность по заработной плате работникам бюджетной сферы, по выплате пособий и пенсий.</w:t>
      </w:r>
    </w:p>
    <w:p w:rsidR="00450652" w:rsidRDefault="00450652" w:rsidP="007D4F32">
      <w:pPr>
        <w:widowControl w:val="0"/>
        <w:suppressAutoHyphens/>
        <w:spacing w:after="0" w:line="240" w:lineRule="auto"/>
        <w:ind w:firstLine="567"/>
        <w:jc w:val="both"/>
        <w:rPr>
          <w:rFonts w:eastAsia="Arial Unicode MS" w:cs="Mangal"/>
          <w:kern w:val="1"/>
          <w:lang w:eastAsia="hi-IN" w:bidi="hi-IN"/>
        </w:rPr>
      </w:pPr>
      <w:r w:rsidRPr="00402D12">
        <w:rPr>
          <w:rFonts w:eastAsia="Arial Unicode MS" w:cs="Mangal"/>
          <w:kern w:val="1"/>
          <w:lang w:eastAsia="hi-IN" w:bidi="hi-IN"/>
        </w:rPr>
        <w:t>По итогам 202</w:t>
      </w:r>
      <w:r>
        <w:rPr>
          <w:rFonts w:eastAsia="Arial Unicode MS" w:cs="Mangal"/>
          <w:kern w:val="1"/>
          <w:lang w:eastAsia="hi-IN" w:bidi="hi-IN"/>
        </w:rPr>
        <w:t>2</w:t>
      </w:r>
      <w:r w:rsidRPr="00402D12">
        <w:rPr>
          <w:rFonts w:eastAsia="Arial Unicode MS" w:cs="Mangal"/>
          <w:kern w:val="1"/>
          <w:lang w:eastAsia="hi-IN" w:bidi="hi-IN"/>
        </w:rPr>
        <w:t xml:space="preserve"> года фонд начисленной заработной платы по крупным и средним организациям городского округа увеличился к уровню 202</w:t>
      </w:r>
      <w:r>
        <w:rPr>
          <w:rFonts w:eastAsia="Arial Unicode MS" w:cs="Mangal"/>
          <w:kern w:val="1"/>
          <w:lang w:eastAsia="hi-IN" w:bidi="hi-IN"/>
        </w:rPr>
        <w:t>1</w:t>
      </w:r>
      <w:r w:rsidRPr="00402D12">
        <w:rPr>
          <w:rFonts w:eastAsia="Arial Unicode MS" w:cs="Mangal"/>
          <w:kern w:val="1"/>
          <w:lang w:eastAsia="hi-IN" w:bidi="hi-IN"/>
        </w:rPr>
        <w:t xml:space="preserve"> года на </w:t>
      </w:r>
      <w:r>
        <w:rPr>
          <w:rFonts w:eastAsia="Arial Unicode MS" w:cs="Mangal"/>
          <w:kern w:val="1"/>
          <w:lang w:eastAsia="hi-IN" w:bidi="hi-IN"/>
        </w:rPr>
        <w:t>17,1</w:t>
      </w:r>
      <w:r w:rsidRPr="00402D12">
        <w:rPr>
          <w:rFonts w:eastAsia="Arial Unicode MS" w:cs="Mangal"/>
          <w:kern w:val="1"/>
          <w:lang w:eastAsia="hi-IN" w:bidi="hi-IN"/>
        </w:rPr>
        <w:t xml:space="preserve">% и составил </w:t>
      </w:r>
      <w:r>
        <w:rPr>
          <w:rFonts w:eastAsia="Arial Unicode MS" w:cs="Mangal"/>
          <w:kern w:val="1"/>
          <w:lang w:eastAsia="hi-IN" w:bidi="hi-IN"/>
        </w:rPr>
        <w:t>4326</w:t>
      </w:r>
      <w:r w:rsidRPr="00402D12">
        <w:rPr>
          <w:rFonts w:eastAsia="Arial Unicode MS" w:cs="Mangal"/>
          <w:kern w:val="1"/>
          <w:lang w:eastAsia="hi-IN" w:bidi="hi-IN"/>
        </w:rPr>
        <w:t xml:space="preserve"> млн. руб. (202</w:t>
      </w:r>
      <w:r>
        <w:rPr>
          <w:rFonts w:eastAsia="Arial Unicode MS" w:cs="Mangal"/>
          <w:kern w:val="1"/>
          <w:lang w:eastAsia="hi-IN" w:bidi="hi-IN"/>
        </w:rPr>
        <w:t>1</w:t>
      </w:r>
      <w:r w:rsidRPr="00402D12">
        <w:rPr>
          <w:rFonts w:eastAsia="Arial Unicode MS" w:cs="Mangal"/>
          <w:kern w:val="1"/>
          <w:lang w:eastAsia="hi-IN" w:bidi="hi-IN"/>
        </w:rPr>
        <w:t xml:space="preserve"> г. – 36</w:t>
      </w:r>
      <w:r>
        <w:rPr>
          <w:rFonts w:eastAsia="Arial Unicode MS" w:cs="Mangal"/>
          <w:kern w:val="1"/>
          <w:lang w:eastAsia="hi-IN" w:bidi="hi-IN"/>
        </w:rPr>
        <w:t>92,8</w:t>
      </w:r>
      <w:r w:rsidRPr="00402D12">
        <w:rPr>
          <w:rFonts w:eastAsia="Arial Unicode MS" w:cs="Mangal"/>
          <w:kern w:val="1"/>
          <w:lang w:eastAsia="hi-IN" w:bidi="hi-IN"/>
        </w:rPr>
        <w:t xml:space="preserve"> млн. руб.), с</w:t>
      </w:r>
      <w:r>
        <w:rPr>
          <w:rFonts w:eastAsia="Arial Unicode MS" w:cs="Mangal"/>
          <w:kern w:val="1"/>
          <w:lang w:eastAsia="hi-IN" w:bidi="hi-IN"/>
        </w:rPr>
        <w:t>реднемесячная заработная плата достигла</w:t>
      </w:r>
      <w:r w:rsidRPr="00402D12">
        <w:rPr>
          <w:rFonts w:eastAsia="Arial Unicode MS" w:cs="Mangal"/>
          <w:kern w:val="1"/>
          <w:lang w:eastAsia="hi-IN" w:bidi="hi-IN"/>
        </w:rPr>
        <w:t xml:space="preserve"> </w:t>
      </w:r>
      <w:r>
        <w:rPr>
          <w:rFonts w:eastAsia="Arial Unicode MS" w:cs="Mangal"/>
          <w:kern w:val="1"/>
          <w:lang w:eastAsia="hi-IN" w:bidi="hi-IN"/>
        </w:rPr>
        <w:t>4</w:t>
      </w:r>
      <w:r w:rsidRPr="00402D12">
        <w:rPr>
          <w:rFonts w:eastAsia="Arial Unicode MS" w:cs="Mangal"/>
          <w:kern w:val="1"/>
          <w:lang w:eastAsia="hi-IN" w:bidi="hi-IN"/>
        </w:rPr>
        <w:t>1</w:t>
      </w:r>
      <w:r>
        <w:rPr>
          <w:rFonts w:eastAsia="Arial Unicode MS" w:cs="Mangal"/>
          <w:kern w:val="1"/>
          <w:lang w:eastAsia="hi-IN" w:bidi="hi-IN"/>
        </w:rPr>
        <w:t>315,1</w:t>
      </w:r>
      <w:r w:rsidRPr="00402D12">
        <w:rPr>
          <w:rFonts w:eastAsia="Arial Unicode MS" w:cs="Mangal"/>
          <w:kern w:val="1"/>
          <w:lang w:eastAsia="hi-IN" w:bidi="hi-IN"/>
        </w:rPr>
        <w:t xml:space="preserve"> рублей, темп роста – 11</w:t>
      </w:r>
      <w:r>
        <w:rPr>
          <w:rFonts w:eastAsia="Arial Unicode MS" w:cs="Mangal"/>
          <w:kern w:val="1"/>
          <w:lang w:eastAsia="hi-IN" w:bidi="hi-IN"/>
        </w:rPr>
        <w:t>7,5</w:t>
      </w:r>
      <w:r w:rsidRPr="00402D12">
        <w:rPr>
          <w:rFonts w:eastAsia="Arial Unicode MS" w:cs="Mangal"/>
          <w:kern w:val="1"/>
          <w:lang w:eastAsia="hi-IN" w:bidi="hi-IN"/>
        </w:rPr>
        <w:t xml:space="preserve"> % (202</w:t>
      </w:r>
      <w:r>
        <w:rPr>
          <w:rFonts w:eastAsia="Arial Unicode MS" w:cs="Mangal"/>
          <w:kern w:val="1"/>
          <w:lang w:eastAsia="hi-IN" w:bidi="hi-IN"/>
        </w:rPr>
        <w:t>1</w:t>
      </w:r>
      <w:r w:rsidRPr="00402D12">
        <w:rPr>
          <w:rFonts w:eastAsia="Arial Unicode MS" w:cs="Mangal"/>
          <w:kern w:val="1"/>
          <w:lang w:eastAsia="hi-IN" w:bidi="hi-IN"/>
        </w:rPr>
        <w:t xml:space="preserve"> г. – 3</w:t>
      </w:r>
      <w:r>
        <w:rPr>
          <w:rFonts w:eastAsia="Arial Unicode MS" w:cs="Mangal"/>
          <w:kern w:val="1"/>
          <w:lang w:eastAsia="hi-IN" w:bidi="hi-IN"/>
        </w:rPr>
        <w:t>5156,8</w:t>
      </w:r>
      <w:r w:rsidRPr="00402D12">
        <w:rPr>
          <w:rFonts w:eastAsia="Arial Unicode MS" w:cs="Mangal"/>
          <w:kern w:val="1"/>
          <w:lang w:eastAsia="hi-IN" w:bidi="hi-IN"/>
        </w:rPr>
        <w:t xml:space="preserve"> рублей).</w:t>
      </w:r>
    </w:p>
    <w:p w:rsidR="00450652" w:rsidRPr="004A27F9" w:rsidRDefault="00450652" w:rsidP="007D4F32">
      <w:pPr>
        <w:pStyle w:val="310"/>
        <w:spacing w:after="0"/>
        <w:ind w:firstLine="567"/>
        <w:jc w:val="both"/>
        <w:rPr>
          <w:sz w:val="28"/>
          <w:szCs w:val="28"/>
        </w:rPr>
      </w:pPr>
      <w:r w:rsidRPr="004A27F9">
        <w:rPr>
          <w:sz w:val="28"/>
          <w:szCs w:val="28"/>
        </w:rPr>
        <w:t>За январь - март 2023 года фонд начисленной заработной платы по крупным и средним организациям городского округа увеличился и составил 1034575,4 тыс. руб., увеличение к соответствующему периоду прошлого года составило 19,5 % (1 кв. 2022</w:t>
      </w:r>
      <w:r>
        <w:rPr>
          <w:sz w:val="28"/>
          <w:szCs w:val="28"/>
        </w:rPr>
        <w:t xml:space="preserve"> </w:t>
      </w:r>
      <w:r w:rsidRPr="004A27F9">
        <w:rPr>
          <w:sz w:val="28"/>
          <w:szCs w:val="28"/>
        </w:rPr>
        <w:t>г. – 866071,4 тыс. руб.), среднемесячная заработная плата по городскому округу составила 39573,5 рублей, темп роста – 118,3 % (1 кв. 2022</w:t>
      </w:r>
      <w:r>
        <w:rPr>
          <w:sz w:val="28"/>
          <w:szCs w:val="28"/>
        </w:rPr>
        <w:t xml:space="preserve"> </w:t>
      </w:r>
      <w:r w:rsidRPr="004A27F9">
        <w:rPr>
          <w:sz w:val="28"/>
          <w:szCs w:val="28"/>
        </w:rPr>
        <w:t>г. – 33455,5 руб.).</w:t>
      </w:r>
    </w:p>
    <w:p w:rsidR="00450652" w:rsidRDefault="00450652" w:rsidP="007D4F32">
      <w:pPr>
        <w:pStyle w:val="310"/>
        <w:spacing w:after="0"/>
        <w:ind w:firstLine="567"/>
        <w:jc w:val="both"/>
        <w:rPr>
          <w:rFonts w:cs="Times New Roman"/>
          <w:szCs w:val="28"/>
        </w:rPr>
      </w:pPr>
      <w:r w:rsidRPr="00DD29E8">
        <w:rPr>
          <w:rFonts w:cs="Times New Roman"/>
          <w:sz w:val="28"/>
          <w:szCs w:val="28"/>
        </w:rPr>
        <w:t>В оценке на 2023 год планируется увеличение фонда оплаты труда к 2022 году на 4,7 % и составит 4529,3 млн. рублей, среднемесячная заработная плата достигнет 43380,8 рубль, темп роста – 105 %.</w:t>
      </w:r>
    </w:p>
    <w:p w:rsidR="00450652" w:rsidRDefault="00450652" w:rsidP="007D4F32">
      <w:pPr>
        <w:tabs>
          <w:tab w:val="left" w:pos="-3686"/>
        </w:tabs>
        <w:spacing w:after="0" w:line="240" w:lineRule="auto"/>
        <w:ind w:firstLine="567"/>
        <w:jc w:val="both"/>
        <w:rPr>
          <w:rFonts w:cs="Times New Roman"/>
          <w:szCs w:val="28"/>
        </w:rPr>
      </w:pPr>
      <w:r>
        <w:rPr>
          <w:rFonts w:cs="Times New Roman"/>
          <w:szCs w:val="28"/>
        </w:rPr>
        <w:t xml:space="preserve">В прогнозе на 2024-2026 годы фонд </w:t>
      </w:r>
      <w:r w:rsidRPr="00302AA1">
        <w:rPr>
          <w:rFonts w:cs="Times New Roman"/>
          <w:szCs w:val="28"/>
        </w:rPr>
        <w:t>начисленной заработной платы по крупным и средним предприятиям</w:t>
      </w:r>
      <w:r>
        <w:rPr>
          <w:rFonts w:cs="Times New Roman"/>
          <w:szCs w:val="28"/>
        </w:rPr>
        <w:t xml:space="preserve"> по консервативному варианту планируется в сумме 5054,8 млн. рублей, по базовому варианту – 5368,9 млн. рублей, темп роста к 2022 году составит 116,8 % и 124,1 % соответственно. С</w:t>
      </w:r>
      <w:r w:rsidRPr="00302AA1">
        <w:rPr>
          <w:rFonts w:cs="Times New Roman"/>
          <w:szCs w:val="28"/>
        </w:rPr>
        <w:t>реднемесячная заработная плата</w:t>
      </w:r>
      <w:r>
        <w:rPr>
          <w:rFonts w:cs="Times New Roman"/>
          <w:szCs w:val="28"/>
        </w:rPr>
        <w:t xml:space="preserve"> достигнет: по консервативному варианту - 48419,7 рублей, по базовому - 51277,9 рублей.</w:t>
      </w:r>
    </w:p>
    <w:p w:rsidR="00450652" w:rsidRPr="00E027A8" w:rsidRDefault="00450652" w:rsidP="007D4F32">
      <w:pPr>
        <w:autoSpaceDE w:val="0"/>
        <w:autoSpaceDN w:val="0"/>
        <w:adjustRightInd w:val="0"/>
        <w:spacing w:after="0" w:line="240" w:lineRule="auto"/>
        <w:ind w:firstLine="540"/>
        <w:jc w:val="both"/>
        <w:rPr>
          <w:rFonts w:cs="Times New Roman"/>
          <w:bCs/>
          <w:szCs w:val="28"/>
        </w:rPr>
      </w:pPr>
      <w:r w:rsidRPr="00E027A8">
        <w:rPr>
          <w:rFonts w:cs="Times New Roman"/>
          <w:bCs/>
          <w:szCs w:val="28"/>
        </w:rPr>
        <w:t>Достижения запланированных результатов в среднесрочной перспективе направлены на преодоление бедности, качественные изменения уровня материального обеспечения населения - на основе роста производительности труда и качества рабочей силы.</w:t>
      </w:r>
    </w:p>
    <w:p w:rsidR="00450652" w:rsidRPr="00E027A8" w:rsidRDefault="00450652" w:rsidP="007D4F32">
      <w:pPr>
        <w:shd w:val="clear" w:color="auto" w:fill="FFFFFF"/>
        <w:spacing w:after="0" w:line="240" w:lineRule="auto"/>
        <w:ind w:left="14" w:firstLine="696"/>
        <w:jc w:val="both"/>
        <w:rPr>
          <w:rFonts w:cs="Times New Roman"/>
          <w:bCs/>
          <w:szCs w:val="28"/>
        </w:rPr>
      </w:pPr>
      <w:r w:rsidRPr="00E027A8">
        <w:rPr>
          <w:rFonts w:cs="Times New Roman"/>
          <w:bCs/>
          <w:szCs w:val="28"/>
        </w:rPr>
        <w:t xml:space="preserve">Вследствие развития базовых видов экономической деятельности, таких как сельское хозяйство, промышленное производство, перерабатывающая промышленность и развитие инфраструктуры, планируется выполнение </w:t>
      </w:r>
      <w:r w:rsidRPr="00E027A8">
        <w:rPr>
          <w:rFonts w:cs="Times New Roman"/>
          <w:bCs/>
          <w:szCs w:val="28"/>
        </w:rPr>
        <w:lastRenderedPageBreak/>
        <w:t xml:space="preserve">поставленных стратегических целей социально-экономического развития Новоалександровского городского округа   Ставропольского края, определенных </w:t>
      </w:r>
      <w:hyperlink r:id="rId11" w:history="1">
        <w:r w:rsidRPr="00E027A8">
          <w:rPr>
            <w:rFonts w:cs="Times New Roman"/>
            <w:bCs/>
            <w:szCs w:val="28"/>
          </w:rPr>
          <w:t>Стратегией</w:t>
        </w:r>
      </w:hyperlink>
      <w:r w:rsidRPr="00E027A8">
        <w:rPr>
          <w:rFonts w:cs="Times New Roman"/>
          <w:bCs/>
          <w:szCs w:val="28"/>
        </w:rPr>
        <w:t xml:space="preserve"> социально-экономического развития Новоалександровского городского округа  Ставропольского края до 2035 года, </w:t>
      </w:r>
      <w:r w:rsidRPr="00E027A8">
        <w:rPr>
          <w:szCs w:val="28"/>
        </w:rPr>
        <w:t>утвержденной решением Совета депутатов Новоалександровского городского округа Ставропольского края первого созыва от 10.12.2019 г. № 32/349 (внесены изменения от 07 сентября 2022 г. № 66/580).</w:t>
      </w:r>
    </w:p>
    <w:p w:rsidR="00450652" w:rsidRDefault="00450652" w:rsidP="007D4F32">
      <w:pPr>
        <w:widowControl w:val="0"/>
        <w:suppressAutoHyphens/>
        <w:spacing w:after="0" w:line="240" w:lineRule="auto"/>
        <w:ind w:firstLine="708"/>
        <w:jc w:val="both"/>
        <w:rPr>
          <w:rFonts w:eastAsia="Arial Unicode MS" w:cs="Mangal"/>
          <w:kern w:val="1"/>
          <w:szCs w:val="24"/>
          <w:lang w:eastAsia="hi-IN" w:bidi="hi-IN"/>
        </w:rPr>
      </w:pPr>
      <w:r>
        <w:rPr>
          <w:rFonts w:cs="Times New Roman"/>
          <w:szCs w:val="28"/>
        </w:rPr>
        <w:t xml:space="preserve">По данным </w:t>
      </w:r>
      <w:r>
        <w:rPr>
          <w:kern w:val="1"/>
        </w:rPr>
        <w:t>государственного казенного учреждения</w:t>
      </w:r>
      <w:r w:rsidRPr="00402D12">
        <w:rPr>
          <w:kern w:val="1"/>
        </w:rPr>
        <w:t xml:space="preserve"> «Центр занятости населения </w:t>
      </w:r>
      <w:r w:rsidRPr="00D6057D">
        <w:rPr>
          <w:kern w:val="1"/>
        </w:rPr>
        <w:t xml:space="preserve">Новоалександровского района» </w:t>
      </w:r>
      <w:r>
        <w:rPr>
          <w:kern w:val="1"/>
        </w:rPr>
        <w:t>в</w:t>
      </w:r>
      <w:r>
        <w:rPr>
          <w:rFonts w:cs="Times New Roman"/>
          <w:szCs w:val="28"/>
        </w:rPr>
        <w:t xml:space="preserve"> 2022 году</w:t>
      </w:r>
      <w:r w:rsidRPr="00C817FC">
        <w:rPr>
          <w:rFonts w:eastAsia="Arial Unicode MS" w:cs="Mangal"/>
          <w:kern w:val="1"/>
          <w:szCs w:val="24"/>
          <w:lang w:eastAsia="hi-IN" w:bidi="hi-IN"/>
        </w:rPr>
        <w:t xml:space="preserve"> </w:t>
      </w:r>
      <w:r>
        <w:rPr>
          <w:rFonts w:eastAsia="Arial Unicode MS" w:cs="Mangal"/>
          <w:kern w:val="1"/>
          <w:szCs w:val="24"/>
          <w:lang w:eastAsia="hi-IN" w:bidi="hi-IN"/>
        </w:rPr>
        <w:t>у</w:t>
      </w:r>
      <w:r w:rsidRPr="00402D12">
        <w:rPr>
          <w:rFonts w:eastAsia="Arial Unicode MS" w:cs="Mangal"/>
          <w:kern w:val="1"/>
          <w:szCs w:val="24"/>
          <w:lang w:eastAsia="hi-IN" w:bidi="hi-IN"/>
        </w:rPr>
        <w:t>ровень безработицы к экономически - активному населению составил 0,</w:t>
      </w:r>
      <w:r>
        <w:rPr>
          <w:rFonts w:eastAsia="Arial Unicode MS" w:cs="Mangal"/>
          <w:kern w:val="1"/>
          <w:szCs w:val="24"/>
          <w:lang w:eastAsia="hi-IN" w:bidi="hi-IN"/>
        </w:rPr>
        <w:t>5</w:t>
      </w:r>
      <w:r w:rsidRPr="00402D12">
        <w:rPr>
          <w:rFonts w:eastAsia="Arial Unicode MS" w:cs="Mangal"/>
          <w:kern w:val="1"/>
          <w:szCs w:val="24"/>
          <w:lang w:eastAsia="hi-IN" w:bidi="hi-IN"/>
        </w:rPr>
        <w:t xml:space="preserve"> %, что на </w:t>
      </w:r>
      <w:r>
        <w:rPr>
          <w:rFonts w:eastAsia="Arial Unicode MS" w:cs="Mangal"/>
          <w:kern w:val="1"/>
          <w:szCs w:val="24"/>
          <w:lang w:eastAsia="hi-IN" w:bidi="hi-IN"/>
        </w:rPr>
        <w:t>0,3</w:t>
      </w:r>
      <w:r w:rsidRPr="00402D12">
        <w:rPr>
          <w:rFonts w:eastAsia="Arial Unicode MS" w:cs="Mangal"/>
          <w:kern w:val="1"/>
          <w:szCs w:val="24"/>
          <w:lang w:eastAsia="hi-IN" w:bidi="hi-IN"/>
        </w:rPr>
        <w:t>% ниже уровня 202</w:t>
      </w:r>
      <w:r>
        <w:rPr>
          <w:rFonts w:eastAsia="Arial Unicode MS" w:cs="Mangal"/>
          <w:kern w:val="1"/>
          <w:szCs w:val="24"/>
          <w:lang w:eastAsia="hi-IN" w:bidi="hi-IN"/>
        </w:rPr>
        <w:t>1</w:t>
      </w:r>
      <w:r w:rsidRPr="00402D12">
        <w:rPr>
          <w:rFonts w:eastAsia="Arial Unicode MS" w:cs="Mangal"/>
          <w:kern w:val="1"/>
          <w:szCs w:val="24"/>
          <w:lang w:eastAsia="hi-IN" w:bidi="hi-IN"/>
        </w:rPr>
        <w:t xml:space="preserve"> года (202</w:t>
      </w:r>
      <w:r>
        <w:rPr>
          <w:rFonts w:eastAsia="Arial Unicode MS" w:cs="Mangal"/>
          <w:kern w:val="1"/>
          <w:szCs w:val="24"/>
          <w:lang w:eastAsia="hi-IN" w:bidi="hi-IN"/>
        </w:rPr>
        <w:t>1</w:t>
      </w:r>
      <w:r w:rsidRPr="00402D12">
        <w:rPr>
          <w:rFonts w:eastAsia="Arial Unicode MS" w:cs="Mangal"/>
          <w:kern w:val="1"/>
          <w:szCs w:val="24"/>
          <w:lang w:eastAsia="hi-IN" w:bidi="hi-IN"/>
        </w:rPr>
        <w:t xml:space="preserve">г. – </w:t>
      </w:r>
      <w:r>
        <w:rPr>
          <w:rFonts w:eastAsia="Arial Unicode MS" w:cs="Mangal"/>
          <w:kern w:val="1"/>
          <w:szCs w:val="24"/>
          <w:lang w:eastAsia="hi-IN" w:bidi="hi-IN"/>
        </w:rPr>
        <w:t>0,8</w:t>
      </w:r>
      <w:r w:rsidRPr="00402D12">
        <w:rPr>
          <w:rFonts w:eastAsia="Arial Unicode MS" w:cs="Mangal"/>
          <w:kern w:val="1"/>
          <w:szCs w:val="24"/>
          <w:lang w:eastAsia="hi-IN" w:bidi="hi-IN"/>
        </w:rPr>
        <w:t xml:space="preserve"> %) и ниже </w:t>
      </w:r>
      <w:proofErr w:type="spellStart"/>
      <w:r w:rsidRPr="00402D12">
        <w:rPr>
          <w:rFonts w:eastAsia="Arial Unicode MS" w:cs="Mangal"/>
          <w:kern w:val="1"/>
          <w:szCs w:val="24"/>
          <w:lang w:eastAsia="hi-IN" w:bidi="hi-IN"/>
        </w:rPr>
        <w:t>среднекраевого</w:t>
      </w:r>
      <w:proofErr w:type="spellEnd"/>
      <w:r w:rsidRPr="00402D12">
        <w:rPr>
          <w:rFonts w:eastAsia="Arial Unicode MS" w:cs="Mangal"/>
          <w:kern w:val="1"/>
          <w:szCs w:val="24"/>
          <w:lang w:eastAsia="hi-IN" w:bidi="hi-IN"/>
        </w:rPr>
        <w:t xml:space="preserve"> на 0,1 %, по Ставропольскому краю - 0,</w:t>
      </w:r>
      <w:r>
        <w:rPr>
          <w:rFonts w:eastAsia="Arial Unicode MS" w:cs="Mangal"/>
          <w:kern w:val="1"/>
          <w:szCs w:val="24"/>
          <w:lang w:eastAsia="hi-IN" w:bidi="hi-IN"/>
        </w:rPr>
        <w:t>6</w:t>
      </w:r>
      <w:r w:rsidRPr="00402D12">
        <w:rPr>
          <w:rFonts w:eastAsia="Arial Unicode MS" w:cs="Mangal"/>
          <w:kern w:val="1"/>
          <w:szCs w:val="24"/>
          <w:lang w:eastAsia="hi-IN" w:bidi="hi-IN"/>
        </w:rPr>
        <w:t xml:space="preserve"> %</w:t>
      </w:r>
      <w:r>
        <w:rPr>
          <w:rFonts w:eastAsia="Arial Unicode MS" w:cs="Mangal"/>
          <w:kern w:val="1"/>
          <w:szCs w:val="24"/>
          <w:lang w:eastAsia="hi-IN" w:bidi="hi-IN"/>
        </w:rPr>
        <w:t xml:space="preserve"> (2021г. - 0,9 %). </w:t>
      </w:r>
    </w:p>
    <w:p w:rsidR="00450652" w:rsidRDefault="00450652" w:rsidP="007D4F32">
      <w:pPr>
        <w:widowControl w:val="0"/>
        <w:suppressAutoHyphens/>
        <w:spacing w:after="0" w:line="240" w:lineRule="auto"/>
        <w:ind w:firstLine="708"/>
        <w:jc w:val="both"/>
        <w:rPr>
          <w:rFonts w:cs="Times New Roman"/>
          <w:szCs w:val="28"/>
        </w:rPr>
      </w:pPr>
      <w:r>
        <w:rPr>
          <w:rFonts w:cs="Times New Roman"/>
          <w:szCs w:val="28"/>
        </w:rPr>
        <w:t>В связи со стабильностью на рынке труда, по состоянию на 1 июня 2023 года</w:t>
      </w:r>
      <w:r w:rsidRPr="00996ED6">
        <w:rPr>
          <w:rFonts w:cs="Times New Roman"/>
          <w:szCs w:val="28"/>
        </w:rPr>
        <w:t xml:space="preserve"> </w:t>
      </w:r>
      <w:r>
        <w:rPr>
          <w:rFonts w:cs="Times New Roman"/>
          <w:szCs w:val="28"/>
        </w:rPr>
        <w:t xml:space="preserve">уровень зарегистрированной безработицы снизился к аналогичному периоду прошлого года на 0,3 % и составил 0,4 %.  </w:t>
      </w:r>
    </w:p>
    <w:p w:rsidR="00450652" w:rsidRDefault="00450652" w:rsidP="007D4F32">
      <w:pPr>
        <w:spacing w:after="0" w:line="240" w:lineRule="auto"/>
        <w:ind w:firstLine="567"/>
        <w:contextualSpacing/>
        <w:jc w:val="both"/>
        <w:rPr>
          <w:rFonts w:cs="Times New Roman"/>
          <w:szCs w:val="28"/>
        </w:rPr>
      </w:pPr>
      <w:r w:rsidRPr="00A92881">
        <w:rPr>
          <w:rFonts w:cs="Times New Roman"/>
          <w:szCs w:val="28"/>
        </w:rPr>
        <w:t>В оценке на 202</w:t>
      </w:r>
      <w:r>
        <w:rPr>
          <w:rFonts w:cs="Times New Roman"/>
          <w:szCs w:val="28"/>
        </w:rPr>
        <w:t>3</w:t>
      </w:r>
      <w:r w:rsidRPr="00A92881">
        <w:rPr>
          <w:rFonts w:cs="Times New Roman"/>
          <w:szCs w:val="28"/>
        </w:rPr>
        <w:t xml:space="preserve"> год </w:t>
      </w:r>
      <w:r>
        <w:rPr>
          <w:rFonts w:cs="Times New Roman"/>
          <w:szCs w:val="28"/>
        </w:rPr>
        <w:t>по консервативному варианту планируется на уровне 1 %, по базовому варианту -  0,8 %.</w:t>
      </w:r>
    </w:p>
    <w:p w:rsidR="00450652" w:rsidRDefault="00450652" w:rsidP="007D4F32">
      <w:pPr>
        <w:spacing w:after="0" w:line="240" w:lineRule="auto"/>
        <w:ind w:firstLine="567"/>
        <w:contextualSpacing/>
        <w:jc w:val="both"/>
        <w:rPr>
          <w:rFonts w:cs="Times New Roman"/>
          <w:szCs w:val="28"/>
        </w:rPr>
      </w:pPr>
      <w:r>
        <w:rPr>
          <w:rFonts w:cs="Times New Roman"/>
          <w:szCs w:val="28"/>
        </w:rPr>
        <w:t>При консервативном варианте Прогноза на 2024 - 2026 годы уровень</w:t>
      </w:r>
      <w:r w:rsidRPr="00BC1333">
        <w:rPr>
          <w:rFonts w:cs="Times New Roman"/>
          <w:szCs w:val="28"/>
        </w:rPr>
        <w:t xml:space="preserve"> </w:t>
      </w:r>
      <w:r>
        <w:rPr>
          <w:rFonts w:cs="Times New Roman"/>
          <w:szCs w:val="28"/>
        </w:rPr>
        <w:t>зарегистрированной безработицы может составить от 1% - 0,9%, так как возможно уменьшение численности экономически активного населения Новоалександровского городского округа, сокращение рабочих мест в организациях и увеличение численности незанятых граждан.</w:t>
      </w:r>
    </w:p>
    <w:p w:rsidR="00450652" w:rsidRDefault="00450652" w:rsidP="007D4F32">
      <w:pPr>
        <w:spacing w:after="0" w:line="240" w:lineRule="auto"/>
        <w:jc w:val="both"/>
        <w:rPr>
          <w:rFonts w:cs="Times New Roman"/>
          <w:szCs w:val="28"/>
        </w:rPr>
      </w:pPr>
      <w:r>
        <w:rPr>
          <w:rFonts w:cs="Times New Roman"/>
          <w:szCs w:val="28"/>
        </w:rPr>
        <w:tab/>
        <w:t xml:space="preserve">При целевом варианте Прогноза уровень безработицы может снизится до </w:t>
      </w:r>
      <w:r w:rsidRPr="00370D76">
        <w:rPr>
          <w:rFonts w:cs="Times New Roman"/>
          <w:szCs w:val="28"/>
        </w:rPr>
        <w:t>0,7</w:t>
      </w:r>
      <w:r>
        <w:rPr>
          <w:rFonts w:cs="Times New Roman"/>
          <w:szCs w:val="28"/>
        </w:rPr>
        <w:t xml:space="preserve"> </w:t>
      </w:r>
      <w:r w:rsidRPr="00370D76">
        <w:rPr>
          <w:rFonts w:cs="Times New Roman"/>
          <w:szCs w:val="28"/>
        </w:rPr>
        <w:t>%</w:t>
      </w:r>
      <w:r>
        <w:rPr>
          <w:rFonts w:cs="Times New Roman"/>
          <w:szCs w:val="28"/>
        </w:rPr>
        <w:t xml:space="preserve">, при создании </w:t>
      </w:r>
      <w:r w:rsidRPr="00370D76">
        <w:rPr>
          <w:rFonts w:cs="Times New Roman"/>
          <w:szCs w:val="28"/>
        </w:rPr>
        <w:t>дополнительных рабочих мест</w:t>
      </w:r>
      <w:r>
        <w:rPr>
          <w:rFonts w:cs="Times New Roman"/>
          <w:szCs w:val="28"/>
        </w:rPr>
        <w:t xml:space="preserve"> в организациях городского округа и увеличение численности экономически активного населения. </w:t>
      </w:r>
    </w:p>
    <w:p w:rsidR="00450652" w:rsidRDefault="00450652" w:rsidP="007D4F32">
      <w:pPr>
        <w:spacing w:after="0" w:line="240" w:lineRule="auto"/>
        <w:ind w:firstLine="567"/>
        <w:contextualSpacing/>
        <w:jc w:val="both"/>
        <w:rPr>
          <w:rFonts w:cs="Times New Roman"/>
          <w:szCs w:val="28"/>
        </w:rPr>
      </w:pPr>
      <w:r w:rsidRPr="002E6174">
        <w:rPr>
          <w:rFonts w:cs="Times New Roman"/>
          <w:szCs w:val="28"/>
        </w:rPr>
        <w:t>Одновременно наблюдается снижение численности безработных, зарегистрированных в органах государственной службы занятости, если в 202</w:t>
      </w:r>
      <w:r>
        <w:rPr>
          <w:rFonts w:cs="Times New Roman"/>
          <w:szCs w:val="28"/>
        </w:rPr>
        <w:t>1</w:t>
      </w:r>
      <w:r w:rsidRPr="002E6174">
        <w:rPr>
          <w:rFonts w:cs="Times New Roman"/>
          <w:szCs w:val="28"/>
        </w:rPr>
        <w:t xml:space="preserve"> году зарегистрировано безработных </w:t>
      </w:r>
      <w:r>
        <w:rPr>
          <w:rFonts w:cs="Times New Roman"/>
          <w:szCs w:val="28"/>
        </w:rPr>
        <w:t xml:space="preserve">598 </w:t>
      </w:r>
      <w:r w:rsidRPr="002E6174">
        <w:rPr>
          <w:rFonts w:cs="Times New Roman"/>
          <w:szCs w:val="28"/>
        </w:rPr>
        <w:t>человек, то в 202</w:t>
      </w:r>
      <w:r>
        <w:rPr>
          <w:rFonts w:cs="Times New Roman"/>
          <w:szCs w:val="28"/>
        </w:rPr>
        <w:t>2</w:t>
      </w:r>
      <w:r w:rsidRPr="002E6174">
        <w:rPr>
          <w:rFonts w:cs="Times New Roman"/>
          <w:szCs w:val="28"/>
        </w:rPr>
        <w:t xml:space="preserve"> году </w:t>
      </w:r>
      <w:r>
        <w:rPr>
          <w:rFonts w:cs="Times New Roman"/>
          <w:szCs w:val="28"/>
        </w:rPr>
        <w:t>- 389 человек, в 2023 году ожидается на уровне 45</w:t>
      </w:r>
      <w:r w:rsidRPr="002E6174">
        <w:rPr>
          <w:rFonts w:cs="Times New Roman"/>
          <w:szCs w:val="28"/>
        </w:rPr>
        <w:t xml:space="preserve">0 человек. </w:t>
      </w:r>
    </w:p>
    <w:p w:rsidR="00450652" w:rsidRPr="002E6174" w:rsidRDefault="00450652" w:rsidP="007D4F32">
      <w:pPr>
        <w:spacing w:after="0" w:line="240" w:lineRule="auto"/>
        <w:ind w:firstLine="567"/>
        <w:contextualSpacing/>
        <w:jc w:val="both"/>
        <w:rPr>
          <w:rFonts w:cs="Times New Roman"/>
          <w:szCs w:val="28"/>
        </w:rPr>
      </w:pPr>
      <w:r>
        <w:rPr>
          <w:rFonts w:cs="Times New Roman"/>
          <w:szCs w:val="28"/>
        </w:rPr>
        <w:t>По консервативному варианту</w:t>
      </w:r>
      <w:r w:rsidRPr="002E6174">
        <w:rPr>
          <w:rFonts w:cs="Times New Roman"/>
          <w:szCs w:val="28"/>
        </w:rPr>
        <w:t xml:space="preserve"> </w:t>
      </w:r>
      <w:r>
        <w:rPr>
          <w:rFonts w:cs="Times New Roman"/>
          <w:szCs w:val="28"/>
        </w:rPr>
        <w:t>в</w:t>
      </w:r>
      <w:r w:rsidRPr="002E6174">
        <w:rPr>
          <w:rFonts w:cs="Times New Roman"/>
          <w:szCs w:val="28"/>
        </w:rPr>
        <w:t xml:space="preserve"> </w:t>
      </w:r>
      <w:r>
        <w:rPr>
          <w:rFonts w:cs="Times New Roman"/>
          <w:szCs w:val="28"/>
        </w:rPr>
        <w:t>Прогнозе</w:t>
      </w:r>
      <w:r w:rsidRPr="002E6174">
        <w:rPr>
          <w:rFonts w:cs="Times New Roman"/>
          <w:szCs w:val="28"/>
        </w:rPr>
        <w:t xml:space="preserve"> на 202</w:t>
      </w:r>
      <w:r>
        <w:rPr>
          <w:rFonts w:cs="Times New Roman"/>
          <w:szCs w:val="28"/>
        </w:rPr>
        <w:t>6</w:t>
      </w:r>
      <w:r w:rsidRPr="002E6174">
        <w:rPr>
          <w:rFonts w:cs="Times New Roman"/>
          <w:szCs w:val="28"/>
        </w:rPr>
        <w:t xml:space="preserve"> год данный показатель планируется </w:t>
      </w:r>
      <w:r>
        <w:rPr>
          <w:rFonts w:cs="Times New Roman"/>
          <w:szCs w:val="28"/>
        </w:rPr>
        <w:t xml:space="preserve">до 630 человек, по базовому варианту до 495 </w:t>
      </w:r>
      <w:r w:rsidRPr="002E6174">
        <w:rPr>
          <w:rFonts w:cs="Times New Roman"/>
          <w:szCs w:val="28"/>
        </w:rPr>
        <w:t>человек.</w:t>
      </w:r>
    </w:p>
    <w:p w:rsidR="00450652" w:rsidRDefault="00450652" w:rsidP="00450652">
      <w:pPr>
        <w:pStyle w:val="a8"/>
        <w:ind w:firstLine="709"/>
        <w:contextualSpacing/>
        <w:rPr>
          <w:b w:val="0"/>
        </w:rPr>
      </w:pPr>
    </w:p>
    <w:p w:rsidR="00450652" w:rsidRPr="00E63D04" w:rsidRDefault="00450652" w:rsidP="00450652">
      <w:pPr>
        <w:pStyle w:val="a8"/>
        <w:ind w:firstLine="709"/>
        <w:contextualSpacing/>
        <w:rPr>
          <w:b w:val="0"/>
          <w:color w:val="FF0000"/>
        </w:rPr>
      </w:pPr>
      <w:r w:rsidRPr="006C3D36">
        <w:rPr>
          <w:b w:val="0"/>
        </w:rPr>
        <w:t>Финансы организаций</w:t>
      </w:r>
    </w:p>
    <w:p w:rsidR="00450652" w:rsidRDefault="00450652" w:rsidP="007D4F32">
      <w:pPr>
        <w:widowControl w:val="0"/>
        <w:spacing w:after="0" w:line="240" w:lineRule="auto"/>
        <w:ind w:firstLine="567"/>
        <w:jc w:val="both"/>
        <w:rPr>
          <w:rFonts w:cs="Times New Roman"/>
          <w:szCs w:val="28"/>
        </w:rPr>
      </w:pPr>
      <w:r>
        <w:rPr>
          <w:rFonts w:cs="Times New Roman"/>
          <w:szCs w:val="28"/>
        </w:rPr>
        <w:t>Раздел «Финансы организаций» заполнен по данным Северо-</w:t>
      </w:r>
      <w:proofErr w:type="spellStart"/>
      <w:r>
        <w:rPr>
          <w:rFonts w:cs="Times New Roman"/>
          <w:szCs w:val="28"/>
        </w:rPr>
        <w:t>Кавказстата</w:t>
      </w:r>
      <w:proofErr w:type="spellEnd"/>
      <w:r>
        <w:rPr>
          <w:rFonts w:cs="Times New Roman"/>
          <w:szCs w:val="28"/>
        </w:rPr>
        <w:t>.</w:t>
      </w:r>
    </w:p>
    <w:p w:rsidR="00450652" w:rsidRPr="003F5BD4" w:rsidRDefault="00450652" w:rsidP="007D4F32">
      <w:pPr>
        <w:widowControl w:val="0"/>
        <w:suppressAutoHyphens/>
        <w:spacing w:after="0" w:line="240" w:lineRule="auto"/>
        <w:ind w:firstLine="567"/>
        <w:jc w:val="both"/>
        <w:rPr>
          <w:rFonts w:eastAsia="Arial Unicode MS" w:cs="Mangal"/>
          <w:color w:val="000000"/>
          <w:kern w:val="1"/>
          <w:lang w:eastAsia="hi-IN" w:bidi="hi-IN"/>
        </w:rPr>
      </w:pPr>
      <w:r>
        <w:rPr>
          <w:rFonts w:eastAsia="Arial Unicode MS" w:cs="Mangal"/>
          <w:color w:val="000000"/>
          <w:kern w:val="1"/>
          <w:lang w:eastAsia="hi-IN" w:bidi="hi-IN"/>
        </w:rPr>
        <w:t>По итогам 2022 года п</w:t>
      </w:r>
      <w:r w:rsidRPr="003F5BD4">
        <w:rPr>
          <w:rFonts w:eastAsia="Arial Unicode MS" w:cs="Mangal"/>
          <w:color w:val="000000"/>
          <w:kern w:val="1"/>
          <w:lang w:eastAsia="hi-IN" w:bidi="hi-IN"/>
        </w:rPr>
        <w:t xml:space="preserve">о данным </w:t>
      </w:r>
      <w:proofErr w:type="spellStart"/>
      <w:r w:rsidRPr="003F5BD4">
        <w:rPr>
          <w:rFonts w:eastAsia="Arial Unicode MS" w:cs="Mangal"/>
          <w:color w:val="000000"/>
          <w:kern w:val="1"/>
          <w:lang w:eastAsia="hi-IN" w:bidi="hi-IN"/>
        </w:rPr>
        <w:t>Северо</w:t>
      </w:r>
      <w:proofErr w:type="spellEnd"/>
      <w:r>
        <w:rPr>
          <w:rFonts w:eastAsia="Arial Unicode MS" w:cs="Mangal"/>
          <w:color w:val="000000"/>
          <w:kern w:val="1"/>
          <w:lang w:eastAsia="hi-IN" w:bidi="hi-IN"/>
        </w:rPr>
        <w:t xml:space="preserve"> </w:t>
      </w:r>
      <w:r w:rsidRPr="003F5BD4">
        <w:rPr>
          <w:rFonts w:eastAsia="Arial Unicode MS" w:cs="Mangal"/>
          <w:color w:val="000000"/>
          <w:kern w:val="1"/>
          <w:lang w:eastAsia="hi-IN" w:bidi="hi-IN"/>
        </w:rPr>
        <w:t>-</w:t>
      </w:r>
      <w:r>
        <w:rPr>
          <w:rFonts w:eastAsia="Arial Unicode MS" w:cs="Mangal"/>
          <w:color w:val="000000"/>
          <w:kern w:val="1"/>
          <w:lang w:eastAsia="hi-IN" w:bidi="hi-IN"/>
        </w:rPr>
        <w:t xml:space="preserve"> </w:t>
      </w:r>
      <w:proofErr w:type="spellStart"/>
      <w:r w:rsidRPr="003F5BD4">
        <w:rPr>
          <w:rFonts w:eastAsia="Arial Unicode MS" w:cs="Mangal"/>
          <w:color w:val="000000"/>
          <w:kern w:val="1"/>
          <w:lang w:eastAsia="hi-IN" w:bidi="hi-IN"/>
        </w:rPr>
        <w:t>Кавказстата</w:t>
      </w:r>
      <w:proofErr w:type="spellEnd"/>
      <w:r w:rsidRPr="003F5BD4">
        <w:rPr>
          <w:rFonts w:eastAsia="Arial Unicode MS" w:cs="Mangal"/>
          <w:color w:val="000000"/>
          <w:kern w:val="1"/>
          <w:lang w:eastAsia="hi-IN" w:bidi="hi-IN"/>
        </w:rPr>
        <w:t xml:space="preserve"> в Новоалександровском городском округе по крупным и средним </w:t>
      </w:r>
      <w:r>
        <w:rPr>
          <w:rFonts w:eastAsia="Arial Unicode MS" w:cs="Mangal"/>
          <w:color w:val="000000"/>
          <w:kern w:val="1"/>
          <w:lang w:eastAsia="hi-IN" w:bidi="hi-IN"/>
        </w:rPr>
        <w:t>организациям</w:t>
      </w:r>
      <w:r w:rsidRPr="003F5BD4">
        <w:rPr>
          <w:rFonts w:eastAsia="Arial Unicode MS" w:cs="Mangal"/>
          <w:color w:val="000000"/>
          <w:kern w:val="1"/>
          <w:lang w:eastAsia="hi-IN" w:bidi="hi-IN"/>
        </w:rPr>
        <w:t xml:space="preserve"> сложился положительный финансовый результат (прибыль минус убыток) и составил </w:t>
      </w:r>
      <w:r>
        <w:rPr>
          <w:rFonts w:eastAsia="Arial Unicode MS" w:cs="Mangal"/>
          <w:color w:val="000000"/>
          <w:kern w:val="1"/>
          <w:lang w:eastAsia="hi-IN" w:bidi="hi-IN"/>
        </w:rPr>
        <w:t>4506,6</w:t>
      </w:r>
      <w:r w:rsidRPr="003F5BD4">
        <w:rPr>
          <w:rFonts w:eastAsia="Arial Unicode MS" w:cs="Mangal"/>
          <w:color w:val="000000"/>
          <w:kern w:val="1"/>
          <w:lang w:eastAsia="hi-IN" w:bidi="hi-IN"/>
        </w:rPr>
        <w:t xml:space="preserve"> млн. руб. (202</w:t>
      </w:r>
      <w:r>
        <w:rPr>
          <w:rFonts w:eastAsia="Arial Unicode MS" w:cs="Mangal"/>
          <w:color w:val="000000"/>
          <w:kern w:val="1"/>
          <w:lang w:eastAsia="hi-IN" w:bidi="hi-IN"/>
        </w:rPr>
        <w:t>1</w:t>
      </w:r>
      <w:r w:rsidRPr="003F5BD4">
        <w:rPr>
          <w:rFonts w:eastAsia="Arial Unicode MS" w:cs="Mangal"/>
          <w:color w:val="000000"/>
          <w:kern w:val="1"/>
          <w:lang w:eastAsia="hi-IN" w:bidi="hi-IN"/>
        </w:rPr>
        <w:t xml:space="preserve"> г. –</w:t>
      </w:r>
      <w:r>
        <w:rPr>
          <w:rFonts w:eastAsia="Arial Unicode MS" w:cs="Mangal"/>
          <w:color w:val="000000"/>
          <w:kern w:val="1"/>
          <w:lang w:eastAsia="hi-IN" w:bidi="hi-IN"/>
        </w:rPr>
        <w:t xml:space="preserve"> 2879,6 </w:t>
      </w:r>
      <w:r w:rsidRPr="003F5BD4">
        <w:rPr>
          <w:rFonts w:eastAsia="Arial Unicode MS" w:cs="Mangal"/>
          <w:color w:val="000000"/>
          <w:kern w:val="1"/>
          <w:lang w:eastAsia="hi-IN" w:bidi="hi-IN"/>
        </w:rPr>
        <w:t>млн. руб.).</w:t>
      </w:r>
    </w:p>
    <w:p w:rsidR="00450652" w:rsidRPr="003F5BD4" w:rsidRDefault="00450652" w:rsidP="007D4F32">
      <w:pPr>
        <w:widowControl w:val="0"/>
        <w:suppressAutoHyphens/>
        <w:spacing w:after="0" w:line="240" w:lineRule="auto"/>
        <w:ind w:firstLine="567"/>
        <w:jc w:val="both"/>
        <w:rPr>
          <w:rFonts w:eastAsia="Arial Unicode MS" w:cs="Mangal"/>
          <w:color w:val="000000"/>
          <w:kern w:val="1"/>
          <w:lang w:eastAsia="hi-IN" w:bidi="hi-IN"/>
        </w:rPr>
      </w:pPr>
      <w:r w:rsidRPr="003F5BD4">
        <w:rPr>
          <w:rFonts w:eastAsia="Arial Unicode MS" w:cs="Mangal"/>
          <w:color w:val="000000"/>
          <w:kern w:val="1"/>
          <w:lang w:eastAsia="hi-IN" w:bidi="hi-IN"/>
        </w:rPr>
        <w:t>Прибыль получена по следующим видам экономической деятельности:</w:t>
      </w:r>
    </w:p>
    <w:p w:rsidR="00450652" w:rsidRPr="003F5BD4" w:rsidRDefault="00450652" w:rsidP="007D4F32">
      <w:pPr>
        <w:widowControl w:val="0"/>
        <w:suppressAutoHyphens/>
        <w:spacing w:after="0" w:line="240" w:lineRule="auto"/>
        <w:ind w:firstLine="567"/>
        <w:jc w:val="both"/>
        <w:rPr>
          <w:rFonts w:eastAsia="Arial Unicode MS" w:cs="Mangal"/>
          <w:color w:val="000000"/>
          <w:kern w:val="1"/>
          <w:lang w:eastAsia="hi-IN" w:bidi="hi-IN"/>
        </w:rPr>
      </w:pPr>
      <w:r w:rsidRPr="003F5BD4">
        <w:rPr>
          <w:rFonts w:eastAsia="Arial Unicode MS" w:cs="Mangal"/>
          <w:color w:val="000000"/>
          <w:kern w:val="1"/>
          <w:lang w:eastAsia="hi-IN" w:bidi="hi-IN"/>
        </w:rPr>
        <w:t xml:space="preserve">- промышленное производство – </w:t>
      </w:r>
      <w:r>
        <w:rPr>
          <w:rFonts w:eastAsia="Arial Unicode MS" w:cs="Mangal"/>
          <w:color w:val="000000"/>
          <w:kern w:val="1"/>
          <w:lang w:eastAsia="hi-IN" w:bidi="hi-IN"/>
        </w:rPr>
        <w:t>191,8</w:t>
      </w:r>
      <w:r w:rsidRPr="003F5BD4">
        <w:rPr>
          <w:rFonts w:eastAsia="Arial Unicode MS" w:cs="Mangal"/>
          <w:color w:val="000000"/>
          <w:kern w:val="1"/>
          <w:lang w:eastAsia="hi-IN" w:bidi="hi-IN"/>
        </w:rPr>
        <w:t xml:space="preserve"> млн. рублей (202</w:t>
      </w:r>
      <w:r>
        <w:rPr>
          <w:rFonts w:eastAsia="Arial Unicode MS" w:cs="Mangal"/>
          <w:color w:val="000000"/>
          <w:kern w:val="1"/>
          <w:lang w:eastAsia="hi-IN" w:bidi="hi-IN"/>
        </w:rPr>
        <w:t>1</w:t>
      </w:r>
      <w:r w:rsidRPr="003F5BD4">
        <w:rPr>
          <w:rFonts w:eastAsia="Arial Unicode MS" w:cs="Mangal"/>
          <w:color w:val="000000"/>
          <w:kern w:val="1"/>
          <w:lang w:eastAsia="hi-IN" w:bidi="hi-IN"/>
        </w:rPr>
        <w:t xml:space="preserve"> г</w:t>
      </w:r>
      <w:r>
        <w:rPr>
          <w:rFonts w:eastAsia="Arial Unicode MS" w:cs="Mangal"/>
          <w:color w:val="000000"/>
          <w:kern w:val="1"/>
          <w:lang w:eastAsia="hi-IN" w:bidi="hi-IN"/>
        </w:rPr>
        <w:t>.</w:t>
      </w:r>
      <w:r w:rsidRPr="003F5BD4">
        <w:rPr>
          <w:rFonts w:eastAsia="Arial Unicode MS" w:cs="Mangal"/>
          <w:color w:val="000000"/>
          <w:kern w:val="1"/>
          <w:lang w:eastAsia="hi-IN" w:bidi="hi-IN"/>
        </w:rPr>
        <w:t xml:space="preserve"> – </w:t>
      </w:r>
      <w:r>
        <w:rPr>
          <w:rFonts w:eastAsia="Arial Unicode MS" w:cs="Mangal"/>
          <w:color w:val="000000"/>
          <w:kern w:val="1"/>
          <w:lang w:eastAsia="hi-IN" w:bidi="hi-IN"/>
        </w:rPr>
        <w:t>66</w:t>
      </w:r>
      <w:r w:rsidRPr="003F5BD4">
        <w:rPr>
          <w:rFonts w:eastAsia="Arial Unicode MS" w:cs="Mangal"/>
          <w:color w:val="000000"/>
          <w:kern w:val="1"/>
          <w:lang w:eastAsia="hi-IN" w:bidi="hi-IN"/>
        </w:rPr>
        <w:t>,8 млн. руб.);</w:t>
      </w:r>
    </w:p>
    <w:p w:rsidR="00450652" w:rsidRPr="003F5BD4" w:rsidRDefault="00450652" w:rsidP="007D4F32">
      <w:pPr>
        <w:widowControl w:val="0"/>
        <w:suppressAutoHyphens/>
        <w:spacing w:after="0" w:line="240" w:lineRule="auto"/>
        <w:ind w:firstLine="567"/>
        <w:jc w:val="both"/>
        <w:rPr>
          <w:rFonts w:eastAsia="Arial Unicode MS" w:cs="Mangal"/>
          <w:color w:val="000000"/>
          <w:kern w:val="1"/>
          <w:lang w:eastAsia="hi-IN" w:bidi="hi-IN"/>
        </w:rPr>
      </w:pPr>
      <w:r w:rsidRPr="003F5BD4">
        <w:rPr>
          <w:rFonts w:eastAsia="Arial Unicode MS" w:cs="Mangal"/>
          <w:color w:val="000000"/>
          <w:kern w:val="1"/>
          <w:lang w:eastAsia="hi-IN" w:bidi="hi-IN"/>
        </w:rPr>
        <w:t xml:space="preserve">- сельское хозяйство – </w:t>
      </w:r>
      <w:r>
        <w:rPr>
          <w:rFonts w:eastAsia="Arial Unicode MS" w:cs="Mangal"/>
          <w:color w:val="000000"/>
          <w:kern w:val="1"/>
          <w:lang w:eastAsia="hi-IN" w:bidi="hi-IN"/>
        </w:rPr>
        <w:t>3878,5</w:t>
      </w:r>
      <w:r w:rsidRPr="003F5BD4">
        <w:rPr>
          <w:rFonts w:eastAsia="Arial Unicode MS" w:cs="Mangal"/>
          <w:color w:val="000000"/>
          <w:kern w:val="1"/>
          <w:lang w:eastAsia="hi-IN" w:bidi="hi-IN"/>
        </w:rPr>
        <w:t xml:space="preserve"> млн. рублей (202</w:t>
      </w:r>
      <w:r>
        <w:rPr>
          <w:rFonts w:eastAsia="Arial Unicode MS" w:cs="Mangal"/>
          <w:color w:val="000000"/>
          <w:kern w:val="1"/>
          <w:lang w:eastAsia="hi-IN" w:bidi="hi-IN"/>
        </w:rPr>
        <w:t>1</w:t>
      </w:r>
      <w:r w:rsidRPr="003F5BD4">
        <w:rPr>
          <w:rFonts w:eastAsia="Arial Unicode MS" w:cs="Mangal"/>
          <w:color w:val="000000"/>
          <w:kern w:val="1"/>
          <w:lang w:eastAsia="hi-IN" w:bidi="hi-IN"/>
        </w:rPr>
        <w:t xml:space="preserve">г. – </w:t>
      </w:r>
      <w:r>
        <w:rPr>
          <w:rFonts w:eastAsia="Arial Unicode MS" w:cs="Mangal"/>
          <w:color w:val="000000"/>
          <w:kern w:val="1"/>
          <w:lang w:eastAsia="hi-IN" w:bidi="hi-IN"/>
        </w:rPr>
        <w:t>2519,6</w:t>
      </w:r>
      <w:r w:rsidRPr="003F5BD4">
        <w:rPr>
          <w:rFonts w:eastAsia="Arial Unicode MS" w:cs="Mangal"/>
          <w:color w:val="000000"/>
          <w:kern w:val="1"/>
          <w:lang w:eastAsia="hi-IN" w:bidi="hi-IN"/>
        </w:rPr>
        <w:t xml:space="preserve"> млн. руб.);</w:t>
      </w:r>
    </w:p>
    <w:p w:rsidR="00450652" w:rsidRPr="003F5BD4" w:rsidRDefault="00450652" w:rsidP="007D4F32">
      <w:pPr>
        <w:widowControl w:val="0"/>
        <w:suppressAutoHyphens/>
        <w:spacing w:after="0" w:line="240" w:lineRule="auto"/>
        <w:ind w:firstLine="567"/>
        <w:jc w:val="both"/>
        <w:rPr>
          <w:rFonts w:eastAsia="Arial Unicode MS" w:cs="Mangal"/>
          <w:color w:val="000000"/>
          <w:kern w:val="1"/>
          <w:lang w:eastAsia="hi-IN" w:bidi="hi-IN"/>
        </w:rPr>
      </w:pPr>
      <w:r w:rsidRPr="003F5BD4">
        <w:rPr>
          <w:rFonts w:eastAsia="Arial Unicode MS" w:cs="Mangal"/>
          <w:color w:val="000000"/>
          <w:kern w:val="1"/>
          <w:lang w:eastAsia="hi-IN" w:bidi="hi-IN"/>
        </w:rPr>
        <w:t xml:space="preserve">- торговля оптовая и розничная – </w:t>
      </w:r>
      <w:r>
        <w:rPr>
          <w:rFonts w:eastAsia="Arial Unicode MS" w:cs="Mangal"/>
          <w:color w:val="000000"/>
          <w:kern w:val="1"/>
          <w:lang w:eastAsia="hi-IN" w:bidi="hi-IN"/>
        </w:rPr>
        <w:t>3994,5</w:t>
      </w:r>
      <w:r w:rsidRPr="003F5BD4">
        <w:rPr>
          <w:rFonts w:eastAsia="Arial Unicode MS" w:cs="Mangal"/>
          <w:color w:val="000000"/>
          <w:kern w:val="1"/>
          <w:lang w:eastAsia="hi-IN" w:bidi="hi-IN"/>
        </w:rPr>
        <w:t xml:space="preserve"> млн. рублей (202</w:t>
      </w:r>
      <w:r>
        <w:rPr>
          <w:rFonts w:eastAsia="Arial Unicode MS" w:cs="Mangal"/>
          <w:color w:val="000000"/>
          <w:kern w:val="1"/>
          <w:lang w:eastAsia="hi-IN" w:bidi="hi-IN"/>
        </w:rPr>
        <w:t xml:space="preserve">1 </w:t>
      </w:r>
      <w:r w:rsidRPr="003F5BD4">
        <w:rPr>
          <w:rFonts w:eastAsia="Arial Unicode MS" w:cs="Mangal"/>
          <w:color w:val="000000"/>
          <w:kern w:val="1"/>
          <w:lang w:eastAsia="hi-IN" w:bidi="hi-IN"/>
        </w:rPr>
        <w:t>г</w:t>
      </w:r>
      <w:r>
        <w:rPr>
          <w:rFonts w:eastAsia="Arial Unicode MS" w:cs="Mangal"/>
          <w:color w:val="000000"/>
          <w:kern w:val="1"/>
          <w:lang w:eastAsia="hi-IN" w:bidi="hi-IN"/>
        </w:rPr>
        <w:t>.</w:t>
      </w:r>
      <w:r w:rsidRPr="003F5BD4">
        <w:rPr>
          <w:rFonts w:eastAsia="Arial Unicode MS" w:cs="Mangal"/>
          <w:color w:val="000000"/>
          <w:kern w:val="1"/>
          <w:lang w:eastAsia="hi-IN" w:bidi="hi-IN"/>
        </w:rPr>
        <w:t xml:space="preserve"> – </w:t>
      </w:r>
      <w:r>
        <w:rPr>
          <w:rFonts w:eastAsia="Arial Unicode MS" w:cs="Mangal"/>
          <w:color w:val="000000"/>
          <w:kern w:val="1"/>
          <w:lang w:eastAsia="hi-IN" w:bidi="hi-IN"/>
        </w:rPr>
        <w:t>264,8</w:t>
      </w:r>
      <w:r w:rsidRPr="003F5BD4">
        <w:rPr>
          <w:rFonts w:eastAsia="Arial Unicode MS" w:cs="Mangal"/>
          <w:color w:val="000000"/>
          <w:kern w:val="1"/>
          <w:lang w:eastAsia="hi-IN" w:bidi="hi-IN"/>
        </w:rPr>
        <w:t xml:space="preserve"> млн. </w:t>
      </w:r>
      <w:r w:rsidRPr="003F5BD4">
        <w:rPr>
          <w:rFonts w:eastAsia="Arial Unicode MS" w:cs="Mangal"/>
          <w:color w:val="000000"/>
          <w:kern w:val="1"/>
          <w:lang w:eastAsia="hi-IN" w:bidi="hi-IN"/>
        </w:rPr>
        <w:lastRenderedPageBreak/>
        <w:t>руб.)</w:t>
      </w:r>
    </w:p>
    <w:p w:rsidR="00450652" w:rsidRPr="003F5BD4" w:rsidRDefault="00450652" w:rsidP="007D4F32">
      <w:pPr>
        <w:widowControl w:val="0"/>
        <w:suppressAutoHyphens/>
        <w:spacing w:after="0" w:line="240" w:lineRule="auto"/>
        <w:ind w:firstLine="567"/>
        <w:jc w:val="both"/>
        <w:rPr>
          <w:rFonts w:eastAsia="Arial Unicode MS" w:cs="Mangal"/>
          <w:color w:val="000000"/>
          <w:kern w:val="1"/>
          <w:lang w:eastAsia="hi-IN" w:bidi="hi-IN"/>
        </w:rPr>
      </w:pPr>
      <w:r w:rsidRPr="003F5BD4">
        <w:rPr>
          <w:rFonts w:eastAsia="Arial Unicode MS" w:cs="Mangal"/>
          <w:color w:val="000000"/>
          <w:kern w:val="1"/>
          <w:lang w:eastAsia="hi-IN" w:bidi="hi-IN"/>
        </w:rPr>
        <w:t xml:space="preserve">Из 25 наблюдаемых </w:t>
      </w:r>
      <w:r>
        <w:rPr>
          <w:rFonts w:eastAsia="Arial Unicode MS" w:cs="Mangal"/>
          <w:color w:val="000000"/>
          <w:kern w:val="1"/>
          <w:lang w:eastAsia="hi-IN" w:bidi="hi-IN"/>
        </w:rPr>
        <w:t>организаций</w:t>
      </w:r>
      <w:r w:rsidRPr="003F5BD4">
        <w:rPr>
          <w:rFonts w:eastAsia="Arial Unicode MS" w:cs="Mangal"/>
          <w:color w:val="000000"/>
          <w:kern w:val="1"/>
          <w:lang w:eastAsia="hi-IN" w:bidi="hi-IN"/>
        </w:rPr>
        <w:t>, в 23</w:t>
      </w:r>
      <w:r>
        <w:rPr>
          <w:rFonts w:eastAsia="Arial Unicode MS" w:cs="Mangal"/>
          <w:color w:val="000000"/>
          <w:kern w:val="1"/>
          <w:lang w:eastAsia="hi-IN" w:bidi="hi-IN"/>
        </w:rPr>
        <w:t xml:space="preserve"> - х</w:t>
      </w:r>
      <w:r w:rsidRPr="003F5BD4">
        <w:rPr>
          <w:rFonts w:eastAsia="Arial Unicode MS" w:cs="Mangal"/>
          <w:color w:val="000000"/>
          <w:kern w:val="1"/>
          <w:lang w:eastAsia="hi-IN" w:bidi="hi-IN"/>
        </w:rPr>
        <w:t xml:space="preserve"> получена прибыль в сумме </w:t>
      </w:r>
      <w:r>
        <w:rPr>
          <w:rFonts w:eastAsia="Arial Unicode MS" w:cs="Mangal"/>
          <w:color w:val="000000"/>
          <w:kern w:val="1"/>
          <w:lang w:eastAsia="hi-IN" w:bidi="hi-IN"/>
        </w:rPr>
        <w:t>4528,2</w:t>
      </w:r>
      <w:r w:rsidRPr="003F5BD4">
        <w:rPr>
          <w:rFonts w:eastAsia="Arial Unicode MS" w:cs="Mangal"/>
          <w:color w:val="000000"/>
          <w:kern w:val="1"/>
          <w:lang w:eastAsia="hi-IN" w:bidi="hi-IN"/>
        </w:rPr>
        <w:t xml:space="preserve"> млн. руб. (202</w:t>
      </w:r>
      <w:r>
        <w:rPr>
          <w:rFonts w:eastAsia="Arial Unicode MS" w:cs="Mangal"/>
          <w:color w:val="000000"/>
          <w:kern w:val="1"/>
          <w:lang w:eastAsia="hi-IN" w:bidi="hi-IN"/>
        </w:rPr>
        <w:t>1</w:t>
      </w:r>
      <w:r w:rsidRPr="003F5BD4">
        <w:rPr>
          <w:rFonts w:eastAsia="Arial Unicode MS" w:cs="Mangal"/>
          <w:color w:val="000000"/>
          <w:kern w:val="1"/>
          <w:lang w:eastAsia="hi-IN" w:bidi="hi-IN"/>
        </w:rPr>
        <w:t xml:space="preserve"> г. - прибыль получена в 2</w:t>
      </w:r>
      <w:r>
        <w:rPr>
          <w:rFonts w:eastAsia="Arial Unicode MS" w:cs="Mangal"/>
          <w:color w:val="000000"/>
          <w:kern w:val="1"/>
          <w:lang w:eastAsia="hi-IN" w:bidi="hi-IN"/>
        </w:rPr>
        <w:t>3 - х</w:t>
      </w:r>
      <w:r w:rsidRPr="003F5BD4">
        <w:rPr>
          <w:rFonts w:eastAsia="Arial Unicode MS" w:cs="Mangal"/>
          <w:color w:val="000000"/>
          <w:kern w:val="1"/>
          <w:lang w:eastAsia="hi-IN" w:bidi="hi-IN"/>
        </w:rPr>
        <w:t xml:space="preserve"> наблюдаемых </w:t>
      </w:r>
      <w:r>
        <w:rPr>
          <w:rFonts w:eastAsia="Arial Unicode MS" w:cs="Mangal"/>
          <w:color w:val="000000"/>
          <w:kern w:val="1"/>
          <w:lang w:eastAsia="hi-IN" w:bidi="hi-IN"/>
        </w:rPr>
        <w:t>организациях</w:t>
      </w:r>
      <w:r w:rsidRPr="003F5BD4">
        <w:rPr>
          <w:rFonts w:eastAsia="Arial Unicode MS" w:cs="Mangal"/>
          <w:color w:val="000000"/>
          <w:kern w:val="1"/>
          <w:lang w:eastAsia="hi-IN" w:bidi="hi-IN"/>
        </w:rPr>
        <w:t xml:space="preserve"> в сумме </w:t>
      </w:r>
      <w:r>
        <w:rPr>
          <w:rFonts w:eastAsia="Arial Unicode MS" w:cs="Mangal"/>
          <w:color w:val="000000"/>
          <w:kern w:val="1"/>
          <w:lang w:eastAsia="hi-IN" w:bidi="hi-IN"/>
        </w:rPr>
        <w:t>2899,7</w:t>
      </w:r>
      <w:r w:rsidRPr="003F5BD4">
        <w:rPr>
          <w:rFonts w:eastAsia="Arial Unicode MS" w:cs="Mangal"/>
          <w:color w:val="000000"/>
          <w:kern w:val="1"/>
          <w:lang w:eastAsia="hi-IN" w:bidi="hi-IN"/>
        </w:rPr>
        <w:t xml:space="preserve"> млн. руб.).</w:t>
      </w:r>
    </w:p>
    <w:p w:rsidR="00450652" w:rsidRPr="003F5BD4" w:rsidRDefault="00450652" w:rsidP="007D4F32">
      <w:pPr>
        <w:widowControl w:val="0"/>
        <w:suppressAutoHyphens/>
        <w:spacing w:after="0" w:line="240" w:lineRule="auto"/>
        <w:ind w:firstLine="567"/>
        <w:jc w:val="both"/>
        <w:rPr>
          <w:rFonts w:eastAsia="Arial Unicode MS" w:cs="Mangal"/>
          <w:color w:val="000000"/>
          <w:kern w:val="1"/>
          <w:lang w:eastAsia="hi-IN" w:bidi="hi-IN"/>
        </w:rPr>
      </w:pPr>
      <w:r w:rsidRPr="003F5BD4">
        <w:rPr>
          <w:rFonts w:eastAsia="Arial Unicode MS" w:cs="Mangal"/>
          <w:color w:val="000000"/>
          <w:kern w:val="1"/>
          <w:lang w:eastAsia="hi-IN" w:bidi="hi-IN"/>
        </w:rPr>
        <w:t xml:space="preserve">Доля прибыльных </w:t>
      </w:r>
      <w:r>
        <w:rPr>
          <w:rFonts w:eastAsia="Arial Unicode MS" w:cs="Mangal"/>
          <w:color w:val="000000"/>
          <w:kern w:val="1"/>
          <w:lang w:eastAsia="hi-IN" w:bidi="hi-IN"/>
        </w:rPr>
        <w:t>организаций составила 92</w:t>
      </w:r>
      <w:r w:rsidRPr="003F5BD4">
        <w:rPr>
          <w:rFonts w:eastAsia="Arial Unicode MS" w:cs="Mangal"/>
          <w:color w:val="000000"/>
          <w:kern w:val="1"/>
          <w:lang w:eastAsia="hi-IN" w:bidi="hi-IN"/>
        </w:rPr>
        <w:t xml:space="preserve"> % (202</w:t>
      </w:r>
      <w:r>
        <w:rPr>
          <w:rFonts w:eastAsia="Arial Unicode MS" w:cs="Mangal"/>
          <w:color w:val="000000"/>
          <w:kern w:val="1"/>
          <w:lang w:eastAsia="hi-IN" w:bidi="hi-IN"/>
        </w:rPr>
        <w:t>1</w:t>
      </w:r>
      <w:r w:rsidRPr="003F5BD4">
        <w:rPr>
          <w:rFonts w:eastAsia="Arial Unicode MS" w:cs="Mangal"/>
          <w:color w:val="000000"/>
          <w:kern w:val="1"/>
          <w:lang w:eastAsia="hi-IN" w:bidi="hi-IN"/>
        </w:rPr>
        <w:t xml:space="preserve"> г. – </w:t>
      </w:r>
      <w:r>
        <w:rPr>
          <w:rFonts w:eastAsia="Arial Unicode MS" w:cs="Mangal"/>
          <w:color w:val="000000"/>
          <w:kern w:val="1"/>
          <w:lang w:eastAsia="hi-IN" w:bidi="hi-IN"/>
        </w:rPr>
        <w:t>92</w:t>
      </w:r>
      <w:r w:rsidRPr="003F5BD4">
        <w:rPr>
          <w:rFonts w:eastAsia="Arial Unicode MS" w:cs="Mangal"/>
          <w:color w:val="000000"/>
          <w:kern w:val="1"/>
          <w:lang w:eastAsia="hi-IN" w:bidi="hi-IN"/>
        </w:rPr>
        <w:t xml:space="preserve"> %).</w:t>
      </w:r>
    </w:p>
    <w:p w:rsidR="00450652" w:rsidRPr="003F5BD4" w:rsidRDefault="00450652" w:rsidP="007D4F32">
      <w:pPr>
        <w:widowControl w:val="0"/>
        <w:tabs>
          <w:tab w:val="left" w:pos="0"/>
        </w:tabs>
        <w:suppressAutoHyphens/>
        <w:spacing w:after="0" w:line="240" w:lineRule="auto"/>
        <w:ind w:firstLine="567"/>
        <w:jc w:val="both"/>
        <w:rPr>
          <w:rFonts w:eastAsia="Arial Unicode MS" w:cs="Mangal"/>
          <w:color w:val="000000"/>
          <w:kern w:val="1"/>
          <w:lang w:eastAsia="hi-IN" w:bidi="hi-IN"/>
        </w:rPr>
      </w:pPr>
      <w:r w:rsidRPr="003F5BD4">
        <w:rPr>
          <w:rFonts w:eastAsia="Arial Unicode MS" w:cs="Mangal"/>
          <w:color w:val="000000"/>
          <w:kern w:val="1"/>
          <w:lang w:eastAsia="hi-IN" w:bidi="hi-IN"/>
        </w:rPr>
        <w:t xml:space="preserve">Убыток получен </w:t>
      </w:r>
      <w:r>
        <w:rPr>
          <w:rFonts w:eastAsia="Arial Unicode MS" w:cs="Mangal"/>
          <w:color w:val="000000"/>
          <w:kern w:val="1"/>
          <w:lang w:eastAsia="hi-IN" w:bidi="hi-IN"/>
        </w:rPr>
        <w:t xml:space="preserve">в </w:t>
      </w:r>
      <w:r w:rsidRPr="003F5BD4">
        <w:rPr>
          <w:rFonts w:eastAsia="Arial Unicode MS" w:cs="Mangal"/>
          <w:color w:val="000000"/>
          <w:kern w:val="1"/>
          <w:lang w:eastAsia="hi-IN" w:bidi="hi-IN"/>
        </w:rPr>
        <w:t xml:space="preserve">2 </w:t>
      </w:r>
      <w:r>
        <w:rPr>
          <w:rFonts w:eastAsia="Arial Unicode MS" w:cs="Mangal"/>
          <w:color w:val="000000"/>
          <w:kern w:val="1"/>
          <w:lang w:eastAsia="hi-IN" w:bidi="hi-IN"/>
        </w:rPr>
        <w:t>х организациях</w:t>
      </w:r>
      <w:r w:rsidRPr="003F5BD4">
        <w:rPr>
          <w:rFonts w:eastAsia="Arial Unicode MS" w:cs="Mangal"/>
          <w:color w:val="000000"/>
          <w:kern w:val="1"/>
          <w:lang w:eastAsia="hi-IN" w:bidi="hi-IN"/>
        </w:rPr>
        <w:t xml:space="preserve"> в сумме 2</w:t>
      </w:r>
      <w:r>
        <w:rPr>
          <w:rFonts w:eastAsia="Arial Unicode MS" w:cs="Mangal"/>
          <w:color w:val="000000"/>
          <w:kern w:val="1"/>
          <w:lang w:eastAsia="hi-IN" w:bidi="hi-IN"/>
        </w:rPr>
        <w:t>1,6</w:t>
      </w:r>
      <w:r w:rsidRPr="003F5BD4">
        <w:rPr>
          <w:rFonts w:eastAsia="Arial Unicode MS" w:cs="Mangal"/>
          <w:color w:val="000000"/>
          <w:kern w:val="1"/>
          <w:lang w:eastAsia="hi-IN" w:bidi="hi-IN"/>
        </w:rPr>
        <w:t xml:space="preserve"> млн. руб. (202</w:t>
      </w:r>
      <w:r>
        <w:rPr>
          <w:rFonts w:eastAsia="Arial Unicode MS" w:cs="Mangal"/>
          <w:color w:val="000000"/>
          <w:kern w:val="1"/>
          <w:lang w:eastAsia="hi-IN" w:bidi="hi-IN"/>
        </w:rPr>
        <w:t>1</w:t>
      </w:r>
      <w:r w:rsidRPr="003F5BD4">
        <w:rPr>
          <w:rFonts w:eastAsia="Arial Unicode MS" w:cs="Mangal"/>
          <w:color w:val="000000"/>
          <w:kern w:val="1"/>
          <w:lang w:eastAsia="hi-IN" w:bidi="hi-IN"/>
        </w:rPr>
        <w:t xml:space="preserve"> г. – убыток в </w:t>
      </w:r>
      <w:r>
        <w:rPr>
          <w:rFonts w:eastAsia="Arial Unicode MS" w:cs="Mangal"/>
          <w:color w:val="000000"/>
          <w:kern w:val="1"/>
          <w:lang w:eastAsia="hi-IN" w:bidi="hi-IN"/>
        </w:rPr>
        <w:t>2 - х</w:t>
      </w:r>
      <w:r w:rsidRPr="003F5BD4">
        <w:rPr>
          <w:rFonts w:eastAsia="Arial Unicode MS" w:cs="Mangal"/>
          <w:color w:val="000000"/>
          <w:kern w:val="1"/>
          <w:lang w:eastAsia="hi-IN" w:bidi="hi-IN"/>
        </w:rPr>
        <w:t xml:space="preserve"> </w:t>
      </w:r>
      <w:r>
        <w:rPr>
          <w:rFonts w:eastAsia="Arial Unicode MS" w:cs="Mangal"/>
          <w:color w:val="000000"/>
          <w:kern w:val="1"/>
          <w:lang w:eastAsia="hi-IN" w:bidi="hi-IN"/>
        </w:rPr>
        <w:t>организациях</w:t>
      </w:r>
      <w:r w:rsidRPr="003F5BD4">
        <w:rPr>
          <w:rFonts w:eastAsia="Arial Unicode MS" w:cs="Mangal"/>
          <w:color w:val="000000"/>
          <w:kern w:val="1"/>
          <w:lang w:eastAsia="hi-IN" w:bidi="hi-IN"/>
        </w:rPr>
        <w:t xml:space="preserve"> в сумме </w:t>
      </w:r>
      <w:r>
        <w:rPr>
          <w:rFonts w:eastAsia="Arial Unicode MS" w:cs="Mangal"/>
          <w:color w:val="000000"/>
          <w:kern w:val="1"/>
          <w:lang w:eastAsia="hi-IN" w:bidi="hi-IN"/>
        </w:rPr>
        <w:t>20</w:t>
      </w:r>
      <w:r w:rsidRPr="003F5BD4">
        <w:rPr>
          <w:rFonts w:eastAsia="Arial Unicode MS" w:cs="Mangal"/>
          <w:color w:val="000000"/>
          <w:kern w:val="1"/>
          <w:lang w:eastAsia="hi-IN" w:bidi="hi-IN"/>
        </w:rPr>
        <w:t xml:space="preserve"> млн. руб.).</w:t>
      </w:r>
    </w:p>
    <w:p w:rsidR="00450652" w:rsidRPr="009E3A6B" w:rsidRDefault="00450652" w:rsidP="007D4F32">
      <w:pPr>
        <w:spacing w:after="0" w:line="240" w:lineRule="auto"/>
        <w:ind w:firstLine="567"/>
        <w:jc w:val="both"/>
        <w:rPr>
          <w:szCs w:val="28"/>
        </w:rPr>
      </w:pPr>
      <w:r w:rsidRPr="009E3A6B">
        <w:rPr>
          <w:bCs/>
          <w:szCs w:val="28"/>
        </w:rPr>
        <w:t>За январь - март</w:t>
      </w:r>
      <w:r w:rsidRPr="009E3A6B">
        <w:rPr>
          <w:szCs w:val="28"/>
        </w:rPr>
        <w:t xml:space="preserve"> 2023 года сальдированный финансовый результат по крупным и средним организациям городского округа положительный и составил 759,7 млн. руб. (1 кв. 2022 г. – 2247,2 млн. руб.).</w:t>
      </w:r>
    </w:p>
    <w:p w:rsidR="00450652" w:rsidRPr="009E3A6B" w:rsidRDefault="00450652" w:rsidP="007D4F32">
      <w:pPr>
        <w:spacing w:after="0" w:line="240" w:lineRule="auto"/>
        <w:ind w:firstLine="567"/>
        <w:jc w:val="both"/>
        <w:rPr>
          <w:szCs w:val="28"/>
        </w:rPr>
      </w:pPr>
      <w:r w:rsidRPr="009E3A6B">
        <w:rPr>
          <w:szCs w:val="28"/>
        </w:rPr>
        <w:t>Из 25 наблюдаемых организаций в 20 получена прибыль в сумме 805,2 млн. руб. (1 кв. 2022г. наблюдалось 25 организации, прибыль получена 23 организациями в сумме 2263,2 млн. руб.).</w:t>
      </w:r>
    </w:p>
    <w:p w:rsidR="00450652" w:rsidRPr="009E3A6B" w:rsidRDefault="00450652" w:rsidP="007D4F32">
      <w:pPr>
        <w:spacing w:after="0" w:line="240" w:lineRule="auto"/>
        <w:ind w:firstLine="567"/>
        <w:jc w:val="both"/>
        <w:rPr>
          <w:szCs w:val="28"/>
        </w:rPr>
      </w:pPr>
      <w:r w:rsidRPr="009E3A6B">
        <w:rPr>
          <w:szCs w:val="28"/>
        </w:rPr>
        <w:t>Убыток получен 5 организациями в сумме 45,5 млн. руб. (1 кв. 2022г. – убыток получен 2 организациями в сумме 16,0 млн. руб.).</w:t>
      </w:r>
    </w:p>
    <w:p w:rsidR="00450652" w:rsidRPr="00FF1EF1" w:rsidRDefault="00450652" w:rsidP="007D4F32">
      <w:pPr>
        <w:pStyle w:val="31"/>
        <w:tabs>
          <w:tab w:val="clear" w:pos="180"/>
          <w:tab w:val="clear" w:pos="720"/>
          <w:tab w:val="clear" w:pos="900"/>
          <w:tab w:val="clear" w:pos="1080"/>
          <w:tab w:val="clear" w:pos="1260"/>
          <w:tab w:val="clear" w:pos="1440"/>
          <w:tab w:val="left" w:pos="0"/>
        </w:tabs>
        <w:ind w:left="0" w:firstLine="567"/>
        <w:jc w:val="both"/>
        <w:rPr>
          <w:kern w:val="1"/>
          <w:szCs w:val="28"/>
        </w:rPr>
      </w:pPr>
      <w:r w:rsidRPr="00FF1EF1">
        <w:rPr>
          <w:kern w:val="1"/>
          <w:szCs w:val="28"/>
        </w:rPr>
        <w:t>Темп роста прибыльных организаций городского округа в 20</w:t>
      </w:r>
      <w:r>
        <w:rPr>
          <w:kern w:val="1"/>
          <w:szCs w:val="28"/>
        </w:rPr>
        <w:t xml:space="preserve">21-2022 году </w:t>
      </w:r>
      <w:r w:rsidRPr="00FF1EF1">
        <w:rPr>
          <w:kern w:val="1"/>
          <w:szCs w:val="28"/>
        </w:rPr>
        <w:t>составил –</w:t>
      </w:r>
      <w:r>
        <w:rPr>
          <w:kern w:val="1"/>
          <w:szCs w:val="28"/>
        </w:rPr>
        <w:t xml:space="preserve"> 92,0</w:t>
      </w:r>
      <w:r w:rsidRPr="00FF1EF1">
        <w:rPr>
          <w:kern w:val="1"/>
          <w:szCs w:val="28"/>
        </w:rPr>
        <w:t xml:space="preserve"> %, в оценке на 202</w:t>
      </w:r>
      <w:r>
        <w:rPr>
          <w:kern w:val="1"/>
          <w:szCs w:val="28"/>
        </w:rPr>
        <w:t>3</w:t>
      </w:r>
      <w:r w:rsidRPr="00FF1EF1">
        <w:rPr>
          <w:kern w:val="1"/>
          <w:szCs w:val="28"/>
        </w:rPr>
        <w:t xml:space="preserve"> год планируется на уровне </w:t>
      </w:r>
      <w:r>
        <w:rPr>
          <w:kern w:val="1"/>
          <w:szCs w:val="28"/>
        </w:rPr>
        <w:t xml:space="preserve">85 </w:t>
      </w:r>
      <w:r w:rsidRPr="00FF1EF1">
        <w:rPr>
          <w:kern w:val="1"/>
          <w:szCs w:val="28"/>
        </w:rPr>
        <w:t xml:space="preserve">%. Такое снижение объясняется тем, что </w:t>
      </w:r>
      <w:r w:rsidRPr="00FF1EF1">
        <w:rPr>
          <w:rFonts w:cs="Times New Roman"/>
          <w:szCs w:val="28"/>
        </w:rPr>
        <w:t xml:space="preserve">в структуре экономики </w:t>
      </w:r>
      <w:r w:rsidRPr="00FF1EF1">
        <w:t xml:space="preserve">городского округа </w:t>
      </w:r>
      <w:r w:rsidRPr="00FF1EF1">
        <w:rPr>
          <w:rFonts w:cs="Times New Roman"/>
          <w:szCs w:val="28"/>
        </w:rPr>
        <w:t>агропромышленный комплекс занимает более 70</w:t>
      </w:r>
      <w:r>
        <w:rPr>
          <w:rFonts w:cs="Times New Roman"/>
          <w:szCs w:val="28"/>
        </w:rPr>
        <w:t xml:space="preserve">,0 </w:t>
      </w:r>
      <w:r w:rsidRPr="00FF1EF1">
        <w:rPr>
          <w:rFonts w:cs="Times New Roman"/>
          <w:szCs w:val="28"/>
        </w:rPr>
        <w:t>%, и в 202</w:t>
      </w:r>
      <w:r>
        <w:rPr>
          <w:rFonts w:cs="Times New Roman"/>
          <w:szCs w:val="28"/>
        </w:rPr>
        <w:t>2</w:t>
      </w:r>
      <w:r w:rsidRPr="00FF1EF1">
        <w:rPr>
          <w:rFonts w:cs="Times New Roman"/>
          <w:szCs w:val="28"/>
        </w:rPr>
        <w:t xml:space="preserve"> году сложились неблагоприятные погодные условия, что существенно повлияет на финансовое состояние сельскохозяйственных предприятий.</w:t>
      </w:r>
    </w:p>
    <w:p w:rsidR="00450652" w:rsidRDefault="00450652" w:rsidP="007D4F32">
      <w:pPr>
        <w:spacing w:after="0" w:line="240" w:lineRule="auto"/>
        <w:contextualSpacing/>
        <w:jc w:val="center"/>
      </w:pPr>
    </w:p>
    <w:p w:rsidR="00450652" w:rsidRDefault="00450652" w:rsidP="00450652">
      <w:pPr>
        <w:spacing w:after="0" w:line="240" w:lineRule="auto"/>
        <w:contextualSpacing/>
        <w:jc w:val="center"/>
      </w:pPr>
      <w:r>
        <w:t>Развитие социальной сферы</w:t>
      </w:r>
    </w:p>
    <w:p w:rsidR="00450652" w:rsidRDefault="00450652" w:rsidP="007D4F32">
      <w:pPr>
        <w:spacing w:after="0" w:line="240" w:lineRule="auto"/>
        <w:ind w:firstLine="567"/>
        <w:contextualSpacing/>
        <w:jc w:val="both"/>
      </w:pPr>
      <w:r w:rsidRPr="00DB50E2">
        <w:t>Раздел «Развитие социальной сферы» заполнен по предоставленным данным управления</w:t>
      </w:r>
      <w:r w:rsidRPr="00DB50E2">
        <w:rPr>
          <w:color w:val="FF0000"/>
        </w:rPr>
        <w:t xml:space="preserve"> </w:t>
      </w:r>
      <w:r w:rsidRPr="00DB50E2">
        <w:t>образования и управления культуры администрации Новоалександровского городского округа Ставропольского края, ГБУЗ СК «Новоалександровская районная больница».</w:t>
      </w:r>
    </w:p>
    <w:p w:rsidR="00450652" w:rsidRDefault="00450652" w:rsidP="007D4F32">
      <w:pPr>
        <w:spacing w:after="0" w:line="240" w:lineRule="auto"/>
        <w:ind w:firstLine="567"/>
        <w:jc w:val="both"/>
        <w:rPr>
          <w:rFonts w:cs="Times New Roman"/>
          <w:szCs w:val="28"/>
        </w:rPr>
      </w:pPr>
      <w:r w:rsidRPr="00D51EE7">
        <w:rPr>
          <w:rFonts w:cs="Times New Roman"/>
          <w:szCs w:val="28"/>
        </w:rPr>
        <w:t>Сеть образовательных организаций Новоалександровского городского округа Ставропольского края представлена 36</w:t>
      </w:r>
      <w:r w:rsidRPr="00490725">
        <w:rPr>
          <w:rFonts w:cs="Times New Roman"/>
          <w:szCs w:val="28"/>
        </w:rPr>
        <w:t xml:space="preserve"> дошкольными образователь</w:t>
      </w:r>
      <w:r>
        <w:rPr>
          <w:rFonts w:cs="Times New Roman"/>
          <w:szCs w:val="28"/>
        </w:rPr>
        <w:t>ными организациями (далее - ДОУ). Проектная мощность по дошкольным организациям составляет 3055 мест.</w:t>
      </w:r>
    </w:p>
    <w:p w:rsidR="00450652" w:rsidRDefault="00450652" w:rsidP="007D4F32">
      <w:pPr>
        <w:spacing w:after="0" w:line="240" w:lineRule="auto"/>
        <w:ind w:firstLine="708"/>
        <w:jc w:val="both"/>
        <w:rPr>
          <w:rFonts w:cs="Times New Roman"/>
          <w:szCs w:val="28"/>
        </w:rPr>
      </w:pPr>
      <w:r>
        <w:rPr>
          <w:rFonts w:cs="Times New Roman"/>
          <w:szCs w:val="28"/>
        </w:rPr>
        <w:t xml:space="preserve">В 2021 </w:t>
      </w:r>
      <w:r w:rsidRPr="00490725">
        <w:rPr>
          <w:rFonts w:cs="Times New Roman"/>
          <w:szCs w:val="28"/>
        </w:rPr>
        <w:t>году численность</w:t>
      </w:r>
      <w:r>
        <w:rPr>
          <w:rFonts w:cs="Times New Roman"/>
          <w:szCs w:val="28"/>
        </w:rPr>
        <w:t xml:space="preserve"> детей в ДОУ составила 2595 человека, в 2022 показатель численности воспитанников уменьшился на 161 человек и составил 2434 человека. Причина уменьшения количества детей в возрасте 1-6 лет связана с увеличением количества детей в возрасте 6-7 лет, получающих дошкольную образовательную услугу по их содержанию в муниципальных образовательных учреждениях, а также в связи с низкой рождаемостью детей.        </w:t>
      </w:r>
    </w:p>
    <w:p w:rsidR="00450652" w:rsidRPr="007900F9" w:rsidRDefault="00450652" w:rsidP="007D4F32">
      <w:pPr>
        <w:spacing w:after="0" w:line="240" w:lineRule="auto"/>
        <w:ind w:firstLine="708"/>
        <w:jc w:val="both"/>
        <w:rPr>
          <w:rFonts w:cs="Times New Roman"/>
          <w:szCs w:val="28"/>
        </w:rPr>
      </w:pPr>
      <w:r>
        <w:rPr>
          <w:rFonts w:cs="Times New Roman"/>
          <w:szCs w:val="28"/>
        </w:rPr>
        <w:t>В 2023 году данный показатель увеличился на 68 человек, и составил 2502 человека. С 2024 года планируется небольшое увеличение воспитанников: консервативный вариант составит 2513 человек, базовый вариант – 2531 человек.</w:t>
      </w:r>
    </w:p>
    <w:p w:rsidR="00450652" w:rsidRDefault="00450652" w:rsidP="007D4F32">
      <w:pPr>
        <w:spacing w:after="0" w:line="240" w:lineRule="auto"/>
        <w:jc w:val="both"/>
        <w:rPr>
          <w:szCs w:val="34"/>
        </w:rPr>
      </w:pPr>
      <w:r>
        <w:rPr>
          <w:szCs w:val="34"/>
        </w:rPr>
        <w:t xml:space="preserve"> </w:t>
      </w:r>
      <w:r>
        <w:rPr>
          <w:szCs w:val="34"/>
        </w:rPr>
        <w:tab/>
        <w:t xml:space="preserve"> Показатель обеспеченности дошкольными образовательными организациями в 2021-2022 годах составил 580 мест на 1000 детей в возрасте </w:t>
      </w:r>
      <w:r>
        <w:rPr>
          <w:szCs w:val="34"/>
        </w:rPr>
        <w:lastRenderedPageBreak/>
        <w:t xml:space="preserve">1-6 лет. </w:t>
      </w:r>
      <w:r>
        <w:rPr>
          <w:rFonts w:cs="Times New Roman"/>
          <w:szCs w:val="28"/>
        </w:rPr>
        <w:t>В оценке 2023 года данный показатель останется на уровне 2021-2022 годов. В 2024-2026 году увеличения мест не планируется.</w:t>
      </w:r>
    </w:p>
    <w:p w:rsidR="00450652" w:rsidRDefault="00450652" w:rsidP="007D4F32">
      <w:pPr>
        <w:spacing w:after="0" w:line="240" w:lineRule="auto"/>
        <w:ind w:firstLine="567"/>
        <w:jc w:val="both"/>
        <w:rPr>
          <w:rFonts w:cs="Times New Roman"/>
          <w:szCs w:val="28"/>
        </w:rPr>
      </w:pPr>
      <w:r w:rsidRPr="008F7D9D">
        <w:rPr>
          <w:rFonts w:cs="Times New Roman"/>
          <w:szCs w:val="28"/>
        </w:rPr>
        <w:t xml:space="preserve">Новоалександровский городской округ обладает значительным культурным потенциалом. </w:t>
      </w:r>
    </w:p>
    <w:p w:rsidR="00450652" w:rsidRDefault="00450652" w:rsidP="007D4F32">
      <w:pPr>
        <w:spacing w:after="0" w:line="240" w:lineRule="auto"/>
        <w:ind w:firstLine="567"/>
        <w:jc w:val="both"/>
        <w:rPr>
          <w:rFonts w:cs="Times New Roman"/>
          <w:szCs w:val="28"/>
        </w:rPr>
      </w:pPr>
      <w:r w:rsidRPr="00D51EE7">
        <w:rPr>
          <w:rFonts w:cs="Times New Roman"/>
          <w:szCs w:val="28"/>
        </w:rPr>
        <w:t>Услуги по культурному обслуживанию населения и дополнительному образованию детей в Новоалександровском городском округе осуществляют 65 муниципальных учреждений: 36 учреждений культурно – досугового типа, 25 библиотек, 2 учреждения дополнительного образования, музей, парк культуры и отдыха. Кроме того на территории города Новоалександровска расположен частный 3D кинотеатр «Мир». Количество учреждений культуры соответствует в полном объёме нормативам обеспеченности.</w:t>
      </w:r>
    </w:p>
    <w:p w:rsidR="00450652" w:rsidRDefault="00450652" w:rsidP="007D4F32">
      <w:pPr>
        <w:spacing w:after="0" w:line="240" w:lineRule="auto"/>
        <w:ind w:firstLine="708"/>
        <w:jc w:val="both"/>
        <w:rPr>
          <w:szCs w:val="28"/>
        </w:rPr>
      </w:pPr>
      <w:r>
        <w:rPr>
          <w:szCs w:val="28"/>
        </w:rPr>
        <w:t>За период, начиная с 2019 года, наблюдается уменьшение численности населения, в связи с чем обеспеченность учреждениями КДУ повышается и в 2022 году составило 57,6 учреждений на 100 тыс. населения.</w:t>
      </w:r>
    </w:p>
    <w:p w:rsidR="00450652" w:rsidRDefault="00450652" w:rsidP="007D4F32">
      <w:pPr>
        <w:spacing w:after="0" w:line="240" w:lineRule="auto"/>
        <w:ind w:firstLine="708"/>
        <w:jc w:val="both"/>
        <w:rPr>
          <w:szCs w:val="28"/>
        </w:rPr>
      </w:pPr>
      <w:r>
        <w:rPr>
          <w:szCs w:val="28"/>
        </w:rPr>
        <w:t>Также, о</w:t>
      </w:r>
      <w:r w:rsidRPr="00C873F4">
        <w:rPr>
          <w:szCs w:val="28"/>
        </w:rPr>
        <w:t>беспеченность об</w:t>
      </w:r>
      <w:r>
        <w:rPr>
          <w:szCs w:val="28"/>
        </w:rPr>
        <w:t>щедоступными библиотеками, в связи с уменьшением численности населении в 2022 году, составит 40,0 учреждений</w:t>
      </w:r>
      <w:r w:rsidRPr="00C873F4">
        <w:rPr>
          <w:szCs w:val="28"/>
        </w:rPr>
        <w:t xml:space="preserve"> на 100 тыс. населения</w:t>
      </w:r>
      <w:r>
        <w:rPr>
          <w:szCs w:val="28"/>
        </w:rPr>
        <w:t>.</w:t>
      </w:r>
    </w:p>
    <w:p w:rsidR="00450652" w:rsidRPr="00C873F4" w:rsidRDefault="00450652" w:rsidP="007D4F32">
      <w:pPr>
        <w:tabs>
          <w:tab w:val="left" w:pos="709"/>
          <w:tab w:val="center" w:pos="2285"/>
        </w:tabs>
        <w:spacing w:after="0" w:line="240" w:lineRule="auto"/>
        <w:jc w:val="both"/>
        <w:rPr>
          <w:szCs w:val="28"/>
        </w:rPr>
      </w:pPr>
      <w:r>
        <w:rPr>
          <w:szCs w:val="28"/>
        </w:rPr>
        <w:tab/>
      </w:r>
      <w:r>
        <w:rPr>
          <w:szCs w:val="28"/>
        </w:rPr>
        <w:tab/>
      </w:r>
      <w:r w:rsidRPr="00C873F4">
        <w:rPr>
          <w:szCs w:val="28"/>
        </w:rPr>
        <w:t>Основн</w:t>
      </w:r>
      <w:r>
        <w:rPr>
          <w:szCs w:val="28"/>
        </w:rPr>
        <w:t xml:space="preserve">ой </w:t>
      </w:r>
      <w:r w:rsidRPr="00C873F4">
        <w:rPr>
          <w:szCs w:val="28"/>
        </w:rPr>
        <w:t>цель</w:t>
      </w:r>
      <w:r>
        <w:rPr>
          <w:szCs w:val="28"/>
        </w:rPr>
        <w:t>ю</w:t>
      </w:r>
      <w:r w:rsidRPr="00C873F4">
        <w:rPr>
          <w:szCs w:val="28"/>
        </w:rPr>
        <w:t xml:space="preserve"> развития отрасли культуры в Новоа</w:t>
      </w:r>
      <w:r>
        <w:rPr>
          <w:szCs w:val="28"/>
        </w:rPr>
        <w:t>лександровском городском округе является</w:t>
      </w:r>
      <w:r w:rsidRPr="00C873F4">
        <w:rPr>
          <w:szCs w:val="28"/>
        </w:rPr>
        <w:t xml:space="preserve"> сохранение единого культурно – информационного пространства, улучшение условий доступа к культурным ценностям, в </w:t>
      </w:r>
      <w:proofErr w:type="spellStart"/>
      <w:r w:rsidRPr="00C873F4">
        <w:rPr>
          <w:szCs w:val="28"/>
        </w:rPr>
        <w:t>т.ч</w:t>
      </w:r>
      <w:proofErr w:type="spellEnd"/>
      <w:r w:rsidRPr="00C873F4">
        <w:rPr>
          <w:szCs w:val="28"/>
        </w:rPr>
        <w:t>. обеспечение права граждан на свободный и бесплатный доступ к информационным ресурсам библиотек, привлечение к чтению большего количества жителей района</w:t>
      </w:r>
      <w:r>
        <w:rPr>
          <w:szCs w:val="28"/>
        </w:rPr>
        <w:t>,</w:t>
      </w:r>
      <w:r w:rsidRPr="00C873F4">
        <w:rPr>
          <w:szCs w:val="28"/>
        </w:rPr>
        <w:t xml:space="preserve"> обеспечение высокого уровня и качества культурно - досуговых услуг населению</w:t>
      </w:r>
      <w:r>
        <w:rPr>
          <w:szCs w:val="28"/>
        </w:rPr>
        <w:t>.</w:t>
      </w:r>
      <w:r w:rsidRPr="00C873F4">
        <w:rPr>
          <w:szCs w:val="28"/>
        </w:rPr>
        <w:t xml:space="preserve"> </w:t>
      </w:r>
    </w:p>
    <w:p w:rsidR="00450652" w:rsidRPr="00D2625E" w:rsidRDefault="00450652" w:rsidP="007D4F32">
      <w:pPr>
        <w:spacing w:after="0" w:line="240" w:lineRule="auto"/>
        <w:ind w:firstLine="567"/>
        <w:jc w:val="both"/>
        <w:rPr>
          <w:rFonts w:cs="Times New Roman"/>
          <w:szCs w:val="28"/>
        </w:rPr>
      </w:pPr>
      <w:r w:rsidRPr="00D2625E">
        <w:rPr>
          <w:rFonts w:cs="Times New Roman"/>
          <w:szCs w:val="28"/>
        </w:rPr>
        <w:t>За период, начиная с 2019 года, наблюдается уменьшение численности населения, в связи с чем обеспеченность учреждениями КДУ повышается и по прогнозам в 2022 году составит 57,6 учреждений на 100 тыс. населения.</w:t>
      </w:r>
    </w:p>
    <w:p w:rsidR="00D2625E" w:rsidRDefault="00D2625E" w:rsidP="007D4F32">
      <w:pPr>
        <w:spacing w:after="0" w:line="240" w:lineRule="auto"/>
        <w:ind w:firstLine="708"/>
        <w:jc w:val="both"/>
        <w:rPr>
          <w:szCs w:val="28"/>
        </w:rPr>
      </w:pPr>
      <w:r>
        <w:rPr>
          <w:szCs w:val="28"/>
        </w:rPr>
        <w:t>За период, начиная с 2019 года, наблюдалось уменьшение численности населения, в связи с чем обеспеченность учреждениями КДУ и общедоступными библиотеками повысилась и составила по состоянию на 01.01.2023 год 57,0 и 39,6 учреждения на 100 тыс. населения соответственно.</w:t>
      </w:r>
    </w:p>
    <w:p w:rsidR="00D2625E" w:rsidRDefault="00D2625E" w:rsidP="007D4F32">
      <w:pPr>
        <w:spacing w:after="0" w:line="240" w:lineRule="auto"/>
        <w:ind w:firstLine="708"/>
        <w:jc w:val="both"/>
        <w:rPr>
          <w:szCs w:val="28"/>
        </w:rPr>
      </w:pPr>
      <w:r>
        <w:rPr>
          <w:szCs w:val="28"/>
        </w:rPr>
        <w:t xml:space="preserve">Однако, наметившаяся в 2022 году тенденция к росту численности населения дает возможность незначительно уменьшить </w:t>
      </w:r>
      <w:r w:rsidRPr="002F4056">
        <w:rPr>
          <w:szCs w:val="28"/>
        </w:rPr>
        <w:t xml:space="preserve">показатели, представляемые для разработки предварительного прогноза социально-экономического развития </w:t>
      </w:r>
      <w:r>
        <w:rPr>
          <w:szCs w:val="28"/>
        </w:rPr>
        <w:t>Новоалександровского городского округа</w:t>
      </w:r>
      <w:r w:rsidRPr="002F4056">
        <w:rPr>
          <w:szCs w:val="28"/>
        </w:rPr>
        <w:t xml:space="preserve"> Ставропольского края на период 2024-2026 гг.</w:t>
      </w:r>
    </w:p>
    <w:p w:rsidR="00D2625E" w:rsidRPr="00C873F4" w:rsidRDefault="00D2625E" w:rsidP="007D4F32">
      <w:pPr>
        <w:tabs>
          <w:tab w:val="left" w:pos="709"/>
          <w:tab w:val="center" w:pos="2285"/>
        </w:tabs>
        <w:spacing w:after="0" w:line="240" w:lineRule="auto"/>
        <w:jc w:val="both"/>
        <w:rPr>
          <w:szCs w:val="28"/>
        </w:rPr>
      </w:pPr>
      <w:r>
        <w:rPr>
          <w:szCs w:val="28"/>
        </w:rPr>
        <w:tab/>
      </w:r>
      <w:r>
        <w:rPr>
          <w:szCs w:val="28"/>
        </w:rPr>
        <w:tab/>
      </w:r>
      <w:r w:rsidRPr="00C873F4">
        <w:rPr>
          <w:szCs w:val="28"/>
        </w:rPr>
        <w:t>Основн</w:t>
      </w:r>
      <w:r>
        <w:rPr>
          <w:szCs w:val="28"/>
        </w:rPr>
        <w:t xml:space="preserve">ой </w:t>
      </w:r>
      <w:r w:rsidRPr="00C873F4">
        <w:rPr>
          <w:szCs w:val="28"/>
        </w:rPr>
        <w:t>цель</w:t>
      </w:r>
      <w:r>
        <w:rPr>
          <w:szCs w:val="28"/>
        </w:rPr>
        <w:t>ю</w:t>
      </w:r>
      <w:r w:rsidRPr="00C873F4">
        <w:rPr>
          <w:szCs w:val="28"/>
        </w:rPr>
        <w:t xml:space="preserve"> развития отрасли культуры в Новоа</w:t>
      </w:r>
      <w:r>
        <w:rPr>
          <w:szCs w:val="28"/>
        </w:rPr>
        <w:t>лександровском городском округе является</w:t>
      </w:r>
      <w:r w:rsidRPr="00C873F4">
        <w:rPr>
          <w:szCs w:val="28"/>
        </w:rPr>
        <w:t xml:space="preserve"> сохранение единого культурно – информационного пространства, улучшение условий доступа к культурным ценностям, в </w:t>
      </w:r>
      <w:proofErr w:type="spellStart"/>
      <w:r w:rsidRPr="00C873F4">
        <w:rPr>
          <w:szCs w:val="28"/>
        </w:rPr>
        <w:t>т.ч</w:t>
      </w:r>
      <w:proofErr w:type="spellEnd"/>
      <w:r w:rsidRPr="00C873F4">
        <w:rPr>
          <w:szCs w:val="28"/>
        </w:rPr>
        <w:t>. обеспечение права граждан на свободный и бесплатный доступ к информационным ресурсам библиотек, привлечение к чтению большего количества жителей района</w:t>
      </w:r>
      <w:r>
        <w:rPr>
          <w:szCs w:val="28"/>
        </w:rPr>
        <w:t>,</w:t>
      </w:r>
      <w:r w:rsidRPr="00C873F4">
        <w:rPr>
          <w:szCs w:val="28"/>
        </w:rPr>
        <w:t xml:space="preserve"> обеспечение высокого уровня и качества культурно - досуговых услуг населению</w:t>
      </w:r>
      <w:r>
        <w:rPr>
          <w:szCs w:val="28"/>
        </w:rPr>
        <w:t>.</w:t>
      </w:r>
      <w:r w:rsidRPr="00C873F4">
        <w:rPr>
          <w:szCs w:val="28"/>
        </w:rPr>
        <w:t xml:space="preserve"> </w:t>
      </w:r>
    </w:p>
    <w:p w:rsidR="00D2625E" w:rsidRDefault="00D2625E" w:rsidP="007D4F32">
      <w:pPr>
        <w:spacing w:after="0" w:line="240" w:lineRule="auto"/>
        <w:ind w:firstLine="709"/>
        <w:jc w:val="both"/>
        <w:rPr>
          <w:szCs w:val="28"/>
        </w:rPr>
      </w:pPr>
      <w:r>
        <w:rPr>
          <w:szCs w:val="28"/>
        </w:rPr>
        <w:lastRenderedPageBreak/>
        <w:t>Наиболее острыми проблемами в сфере культуры</w:t>
      </w:r>
      <w:r w:rsidRPr="0023053F">
        <w:rPr>
          <w:szCs w:val="28"/>
        </w:rPr>
        <w:t xml:space="preserve"> является: недостаток</w:t>
      </w:r>
      <w:r>
        <w:rPr>
          <w:szCs w:val="28"/>
        </w:rPr>
        <w:t xml:space="preserve"> профессиональных </w:t>
      </w:r>
      <w:r w:rsidRPr="0023053F">
        <w:rPr>
          <w:szCs w:val="28"/>
        </w:rPr>
        <w:t xml:space="preserve">кадров, необходимость </w:t>
      </w:r>
      <w:r>
        <w:rPr>
          <w:szCs w:val="28"/>
        </w:rPr>
        <w:t xml:space="preserve">проведения </w:t>
      </w:r>
      <w:r w:rsidRPr="0023053F">
        <w:rPr>
          <w:szCs w:val="28"/>
        </w:rPr>
        <w:t>капитальн</w:t>
      </w:r>
      <w:r>
        <w:rPr>
          <w:szCs w:val="28"/>
        </w:rPr>
        <w:t>ых</w:t>
      </w:r>
      <w:r w:rsidRPr="0023053F">
        <w:rPr>
          <w:szCs w:val="28"/>
        </w:rPr>
        <w:t xml:space="preserve"> ремонт</w:t>
      </w:r>
      <w:r>
        <w:rPr>
          <w:szCs w:val="28"/>
        </w:rPr>
        <w:t>ов в учреждениях культуры и дополнительного образования, необходимость обновления материально-технической базы</w:t>
      </w:r>
      <w:r w:rsidRPr="0023053F">
        <w:rPr>
          <w:szCs w:val="28"/>
        </w:rPr>
        <w:t>.</w:t>
      </w:r>
    </w:p>
    <w:p w:rsidR="00D2625E" w:rsidRPr="0031407B" w:rsidRDefault="00D2625E" w:rsidP="007D4F32">
      <w:pPr>
        <w:autoSpaceDE w:val="0"/>
        <w:autoSpaceDN w:val="0"/>
        <w:adjustRightInd w:val="0"/>
        <w:spacing w:after="0" w:line="240" w:lineRule="auto"/>
        <w:ind w:firstLine="540"/>
        <w:jc w:val="both"/>
        <w:rPr>
          <w:rFonts w:cs="Times New Roman"/>
          <w:bCs/>
          <w:szCs w:val="28"/>
        </w:rPr>
      </w:pPr>
      <w:r w:rsidRPr="0031407B">
        <w:rPr>
          <w:rFonts w:cs="Times New Roman"/>
          <w:szCs w:val="28"/>
        </w:rPr>
        <w:t xml:space="preserve">Обеспеченность больничными койками на 10 000 человек населения </w:t>
      </w:r>
      <w:r w:rsidRPr="0031407B">
        <w:rPr>
          <w:rFonts w:cs="Times New Roman"/>
          <w:bCs/>
          <w:szCs w:val="28"/>
        </w:rPr>
        <w:t>в 2022 году составил</w:t>
      </w:r>
      <w:r w:rsidR="0031407B">
        <w:rPr>
          <w:rFonts w:cs="Times New Roman"/>
          <w:bCs/>
          <w:szCs w:val="28"/>
        </w:rPr>
        <w:t>а</w:t>
      </w:r>
      <w:r w:rsidRPr="0031407B">
        <w:rPr>
          <w:rFonts w:cs="Times New Roman"/>
          <w:bCs/>
          <w:szCs w:val="28"/>
        </w:rPr>
        <w:t xml:space="preserve"> 46,4 коек и </w:t>
      </w:r>
      <w:r w:rsidR="003D6D2B">
        <w:rPr>
          <w:rFonts w:cs="Times New Roman"/>
          <w:bCs/>
          <w:szCs w:val="28"/>
        </w:rPr>
        <w:t>увеличилась</w:t>
      </w:r>
      <w:r w:rsidRPr="0031407B">
        <w:rPr>
          <w:rFonts w:cs="Times New Roman"/>
          <w:bCs/>
          <w:szCs w:val="28"/>
        </w:rPr>
        <w:t xml:space="preserve"> к 2021 году на 1,5 %. </w:t>
      </w:r>
    </w:p>
    <w:p w:rsidR="001B28DE" w:rsidRPr="0031407B" w:rsidRDefault="0031407B" w:rsidP="007D4F32">
      <w:pPr>
        <w:shd w:val="clear" w:color="auto" w:fill="FFFFFF"/>
        <w:spacing w:after="0" w:line="240" w:lineRule="auto"/>
        <w:jc w:val="both"/>
        <w:rPr>
          <w:rFonts w:eastAsia="Times New Roman" w:cs="Times New Roman"/>
          <w:color w:val="1A1A1A"/>
          <w:szCs w:val="28"/>
          <w:lang w:eastAsia="ru-RU"/>
        </w:rPr>
      </w:pPr>
      <w:r>
        <w:rPr>
          <w:rFonts w:cs="Times New Roman"/>
          <w:szCs w:val="28"/>
        </w:rPr>
        <w:tab/>
      </w:r>
      <w:r w:rsidR="001B28DE" w:rsidRPr="0031407B">
        <w:rPr>
          <w:rFonts w:eastAsia="Times New Roman" w:cs="Times New Roman"/>
          <w:color w:val="1A1A1A"/>
          <w:szCs w:val="28"/>
          <w:lang w:eastAsia="ru-RU"/>
        </w:rPr>
        <w:t xml:space="preserve">В </w:t>
      </w:r>
      <w:r w:rsidRPr="0031407B">
        <w:rPr>
          <w:rFonts w:eastAsia="Times New Roman" w:cs="Times New Roman"/>
          <w:color w:val="1A1A1A"/>
          <w:szCs w:val="28"/>
          <w:lang w:eastAsia="ru-RU"/>
        </w:rPr>
        <w:t xml:space="preserve">прогнозе на </w:t>
      </w:r>
      <w:r w:rsidR="003D6D2B">
        <w:rPr>
          <w:rFonts w:eastAsia="Times New Roman" w:cs="Times New Roman"/>
          <w:color w:val="1A1A1A"/>
          <w:szCs w:val="28"/>
          <w:lang w:eastAsia="ru-RU"/>
        </w:rPr>
        <w:t xml:space="preserve">2023 год и на плановый период </w:t>
      </w:r>
      <w:r w:rsidRPr="0031407B">
        <w:rPr>
          <w:rFonts w:eastAsia="Times New Roman" w:cs="Times New Roman"/>
          <w:color w:val="1A1A1A"/>
          <w:szCs w:val="28"/>
          <w:lang w:eastAsia="ru-RU"/>
        </w:rPr>
        <w:t>2024</w:t>
      </w:r>
      <w:r w:rsidR="00EA691F">
        <w:rPr>
          <w:rFonts w:eastAsia="Times New Roman" w:cs="Times New Roman"/>
          <w:color w:val="1A1A1A"/>
          <w:szCs w:val="28"/>
          <w:lang w:eastAsia="ru-RU"/>
        </w:rPr>
        <w:t xml:space="preserve"> </w:t>
      </w:r>
      <w:r w:rsidRPr="0031407B">
        <w:rPr>
          <w:rFonts w:eastAsia="Times New Roman" w:cs="Times New Roman"/>
          <w:color w:val="1A1A1A"/>
          <w:szCs w:val="28"/>
          <w:lang w:eastAsia="ru-RU"/>
        </w:rPr>
        <w:t>-</w:t>
      </w:r>
      <w:r w:rsidR="00EA691F">
        <w:rPr>
          <w:rFonts w:eastAsia="Times New Roman" w:cs="Times New Roman"/>
          <w:color w:val="1A1A1A"/>
          <w:szCs w:val="28"/>
          <w:lang w:eastAsia="ru-RU"/>
        </w:rPr>
        <w:t xml:space="preserve"> </w:t>
      </w:r>
      <w:r w:rsidRPr="0031407B">
        <w:rPr>
          <w:rFonts w:eastAsia="Times New Roman" w:cs="Times New Roman"/>
          <w:color w:val="1A1A1A"/>
          <w:szCs w:val="28"/>
          <w:lang w:eastAsia="ru-RU"/>
        </w:rPr>
        <w:t>2026 годы</w:t>
      </w:r>
      <w:r w:rsidR="001B28DE" w:rsidRPr="0031407B">
        <w:rPr>
          <w:rFonts w:eastAsia="Times New Roman" w:cs="Times New Roman"/>
          <w:color w:val="1A1A1A"/>
          <w:szCs w:val="28"/>
          <w:lang w:eastAsia="ru-RU"/>
        </w:rPr>
        <w:t xml:space="preserve"> по базовому варианту не ожидается ни увеличение, ни уменьшение числа круглосуточных коек</w:t>
      </w:r>
      <w:r w:rsidR="00AA3CAF">
        <w:rPr>
          <w:rFonts w:eastAsia="Times New Roman" w:cs="Times New Roman"/>
          <w:color w:val="1A1A1A"/>
          <w:szCs w:val="28"/>
          <w:lang w:eastAsia="ru-RU"/>
        </w:rPr>
        <w:t xml:space="preserve"> (</w:t>
      </w:r>
      <w:r w:rsidR="001B28DE" w:rsidRPr="0031407B">
        <w:rPr>
          <w:rFonts w:eastAsia="Times New Roman" w:cs="Times New Roman"/>
          <w:color w:val="1A1A1A"/>
          <w:szCs w:val="28"/>
          <w:lang w:eastAsia="ru-RU"/>
        </w:rPr>
        <w:t>290</w:t>
      </w:r>
      <w:r w:rsidR="0016441C">
        <w:rPr>
          <w:rFonts w:eastAsia="Times New Roman" w:cs="Times New Roman"/>
          <w:color w:val="1A1A1A"/>
          <w:szCs w:val="28"/>
          <w:lang w:eastAsia="ru-RU"/>
        </w:rPr>
        <w:t xml:space="preserve"> шт.</w:t>
      </w:r>
      <w:r w:rsidR="00AA3CAF">
        <w:rPr>
          <w:rFonts w:eastAsia="Times New Roman" w:cs="Times New Roman"/>
          <w:color w:val="1A1A1A"/>
          <w:szCs w:val="28"/>
          <w:lang w:eastAsia="ru-RU"/>
        </w:rPr>
        <w:t>)</w:t>
      </w:r>
      <w:r w:rsidR="001B28DE" w:rsidRPr="0031407B">
        <w:rPr>
          <w:rFonts w:eastAsia="Times New Roman" w:cs="Times New Roman"/>
          <w:color w:val="1A1A1A"/>
          <w:szCs w:val="28"/>
          <w:lang w:eastAsia="ru-RU"/>
        </w:rPr>
        <w:t>. Однако за счет ежегодного уменьшения численности населения в среднем на 1</w:t>
      </w:r>
      <w:r w:rsidR="00AA3CAF">
        <w:rPr>
          <w:rFonts w:eastAsia="Times New Roman" w:cs="Times New Roman"/>
          <w:color w:val="1A1A1A"/>
          <w:szCs w:val="28"/>
          <w:lang w:eastAsia="ru-RU"/>
        </w:rPr>
        <w:t xml:space="preserve"> </w:t>
      </w:r>
      <w:r w:rsidR="001B28DE" w:rsidRPr="0031407B">
        <w:rPr>
          <w:rFonts w:eastAsia="Times New Roman" w:cs="Times New Roman"/>
          <w:color w:val="1A1A1A"/>
          <w:szCs w:val="28"/>
          <w:lang w:eastAsia="ru-RU"/>
        </w:rPr>
        <w:t>-</w:t>
      </w:r>
      <w:r w:rsidR="00AA3CAF">
        <w:rPr>
          <w:rFonts w:eastAsia="Times New Roman" w:cs="Times New Roman"/>
          <w:color w:val="1A1A1A"/>
          <w:szCs w:val="28"/>
          <w:lang w:eastAsia="ru-RU"/>
        </w:rPr>
        <w:t xml:space="preserve"> </w:t>
      </w:r>
      <w:r w:rsidR="001B28DE" w:rsidRPr="0031407B">
        <w:rPr>
          <w:rFonts w:eastAsia="Times New Roman" w:cs="Times New Roman"/>
          <w:color w:val="1A1A1A"/>
          <w:szCs w:val="28"/>
          <w:lang w:eastAsia="ru-RU"/>
        </w:rPr>
        <w:t>1,5%, ожидается рост показателя обеспеченности круглосуточными койками.</w:t>
      </w:r>
    </w:p>
    <w:p w:rsidR="0078648E" w:rsidRDefault="00450652" w:rsidP="007D4F32">
      <w:pPr>
        <w:autoSpaceDE w:val="0"/>
        <w:autoSpaceDN w:val="0"/>
        <w:adjustRightInd w:val="0"/>
        <w:spacing w:after="0" w:line="240" w:lineRule="auto"/>
        <w:ind w:firstLine="567"/>
        <w:jc w:val="both"/>
        <w:rPr>
          <w:rFonts w:eastAsia="Times New Roman" w:cs="Times New Roman"/>
          <w:szCs w:val="28"/>
          <w:lang w:eastAsia="ru-RU"/>
        </w:rPr>
      </w:pPr>
      <w:r>
        <w:rPr>
          <w:rFonts w:eastAsia="Times New Roman" w:cs="Times New Roman"/>
          <w:szCs w:val="28"/>
          <w:lang w:eastAsia="ru-RU"/>
        </w:rPr>
        <w:t xml:space="preserve">Следует отметить, что тенденции в современном Российском здравоохранении ориентированы на развитие </w:t>
      </w:r>
      <w:proofErr w:type="spellStart"/>
      <w:r>
        <w:rPr>
          <w:rFonts w:eastAsia="Times New Roman" w:cs="Times New Roman"/>
          <w:szCs w:val="28"/>
          <w:lang w:eastAsia="ru-RU"/>
        </w:rPr>
        <w:t>стационарозамещающих</w:t>
      </w:r>
      <w:proofErr w:type="spellEnd"/>
      <w:r>
        <w:rPr>
          <w:rFonts w:eastAsia="Times New Roman" w:cs="Times New Roman"/>
          <w:szCs w:val="28"/>
          <w:lang w:eastAsia="ru-RU"/>
        </w:rPr>
        <w:t xml:space="preserve"> технологий и перенос акцента на первичную </w:t>
      </w:r>
      <w:proofErr w:type="spellStart"/>
      <w:r>
        <w:rPr>
          <w:rFonts w:eastAsia="Times New Roman" w:cs="Times New Roman"/>
          <w:szCs w:val="28"/>
          <w:lang w:eastAsia="ru-RU"/>
        </w:rPr>
        <w:t>медико</w:t>
      </w:r>
      <w:proofErr w:type="spellEnd"/>
      <w:r w:rsidR="00F60326">
        <w:rPr>
          <w:rFonts w:eastAsia="Times New Roman" w:cs="Times New Roman"/>
          <w:szCs w:val="28"/>
          <w:lang w:eastAsia="ru-RU"/>
        </w:rPr>
        <w:t xml:space="preserve"> </w:t>
      </w:r>
      <w:r>
        <w:rPr>
          <w:rFonts w:eastAsia="Times New Roman" w:cs="Times New Roman"/>
          <w:szCs w:val="28"/>
          <w:lang w:eastAsia="ru-RU"/>
        </w:rPr>
        <w:t>-</w:t>
      </w:r>
      <w:r w:rsidR="00F60326">
        <w:rPr>
          <w:rFonts w:eastAsia="Times New Roman" w:cs="Times New Roman"/>
          <w:szCs w:val="28"/>
          <w:lang w:eastAsia="ru-RU"/>
        </w:rPr>
        <w:t xml:space="preserve"> </w:t>
      </w:r>
      <w:r>
        <w:rPr>
          <w:rFonts w:eastAsia="Times New Roman" w:cs="Times New Roman"/>
          <w:szCs w:val="28"/>
          <w:lang w:eastAsia="ru-RU"/>
        </w:rPr>
        <w:t>санитарную помощь и профилактическое направление.</w:t>
      </w:r>
    </w:p>
    <w:p w:rsidR="0078648E" w:rsidRDefault="0078648E" w:rsidP="0078648E">
      <w:pPr>
        <w:autoSpaceDE w:val="0"/>
        <w:autoSpaceDN w:val="0"/>
        <w:adjustRightInd w:val="0"/>
        <w:spacing w:after="0" w:line="240" w:lineRule="auto"/>
        <w:jc w:val="both"/>
        <w:rPr>
          <w:rFonts w:eastAsia="Times New Roman" w:cs="Times New Roman"/>
          <w:szCs w:val="28"/>
          <w:lang w:eastAsia="ru-RU"/>
        </w:rPr>
      </w:pPr>
    </w:p>
    <w:p w:rsidR="0078648E" w:rsidRDefault="0078648E" w:rsidP="0078648E">
      <w:pPr>
        <w:autoSpaceDE w:val="0"/>
        <w:autoSpaceDN w:val="0"/>
        <w:adjustRightInd w:val="0"/>
        <w:spacing w:after="0" w:line="240" w:lineRule="auto"/>
        <w:jc w:val="both"/>
        <w:rPr>
          <w:rFonts w:eastAsia="Times New Roman" w:cs="Times New Roman"/>
          <w:szCs w:val="28"/>
          <w:lang w:eastAsia="ru-RU"/>
        </w:rPr>
      </w:pPr>
    </w:p>
    <w:p w:rsidR="0078648E" w:rsidRDefault="0078648E" w:rsidP="0078648E">
      <w:pPr>
        <w:autoSpaceDE w:val="0"/>
        <w:autoSpaceDN w:val="0"/>
        <w:adjustRightInd w:val="0"/>
        <w:spacing w:after="0" w:line="240" w:lineRule="auto"/>
        <w:jc w:val="both"/>
        <w:rPr>
          <w:rFonts w:eastAsia="Times New Roman" w:cs="Times New Roman"/>
          <w:szCs w:val="28"/>
          <w:lang w:eastAsia="ru-RU"/>
        </w:rPr>
      </w:pPr>
    </w:p>
    <w:p w:rsidR="0078648E" w:rsidRPr="0078648E" w:rsidRDefault="0078648E" w:rsidP="0078648E">
      <w:pPr>
        <w:autoSpaceDE w:val="0"/>
        <w:autoSpaceDN w:val="0"/>
        <w:adjustRightInd w:val="0"/>
        <w:spacing w:after="0" w:line="240" w:lineRule="auto"/>
        <w:jc w:val="both"/>
        <w:rPr>
          <w:rFonts w:eastAsia="Times New Roman" w:cs="Times New Roman"/>
          <w:b/>
          <w:szCs w:val="28"/>
          <w:lang w:eastAsia="ru-RU"/>
        </w:rPr>
      </w:pPr>
      <w:r w:rsidRPr="0078648E">
        <w:rPr>
          <w:rFonts w:eastAsia="Times New Roman" w:cs="Times New Roman"/>
          <w:b/>
          <w:szCs w:val="28"/>
          <w:lang w:eastAsia="ru-RU"/>
        </w:rPr>
        <w:t>Глава Новоалександровского</w:t>
      </w:r>
    </w:p>
    <w:p w:rsidR="0078648E" w:rsidRPr="0078648E" w:rsidRDefault="0078648E" w:rsidP="0078648E">
      <w:pPr>
        <w:autoSpaceDE w:val="0"/>
        <w:autoSpaceDN w:val="0"/>
        <w:adjustRightInd w:val="0"/>
        <w:spacing w:after="0" w:line="240" w:lineRule="auto"/>
        <w:jc w:val="both"/>
        <w:rPr>
          <w:rFonts w:eastAsia="Times New Roman" w:cs="Times New Roman"/>
          <w:b/>
          <w:szCs w:val="28"/>
          <w:lang w:eastAsia="ru-RU"/>
        </w:rPr>
      </w:pPr>
      <w:proofErr w:type="gramStart"/>
      <w:r w:rsidRPr="0078648E">
        <w:rPr>
          <w:rFonts w:eastAsia="Times New Roman" w:cs="Times New Roman"/>
          <w:b/>
          <w:szCs w:val="28"/>
          <w:lang w:eastAsia="ru-RU"/>
        </w:rPr>
        <w:t>городского</w:t>
      </w:r>
      <w:proofErr w:type="gramEnd"/>
      <w:r w:rsidRPr="0078648E">
        <w:rPr>
          <w:rFonts w:eastAsia="Times New Roman" w:cs="Times New Roman"/>
          <w:b/>
          <w:szCs w:val="28"/>
          <w:lang w:eastAsia="ru-RU"/>
        </w:rPr>
        <w:t xml:space="preserve"> округа</w:t>
      </w: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r w:rsidRPr="0078648E">
        <w:rPr>
          <w:rFonts w:eastAsia="Times New Roman" w:cs="Times New Roman"/>
          <w:b/>
          <w:szCs w:val="28"/>
          <w:lang w:eastAsia="ru-RU"/>
        </w:rPr>
        <w:t>Ставропольского края                                                                  Э. А. Колтунов</w:t>
      </w: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78648E" w:rsidRDefault="0078648E" w:rsidP="0078648E">
      <w:pPr>
        <w:autoSpaceDE w:val="0"/>
        <w:autoSpaceDN w:val="0"/>
        <w:adjustRightInd w:val="0"/>
        <w:spacing w:after="0" w:line="240" w:lineRule="auto"/>
        <w:jc w:val="both"/>
        <w:rPr>
          <w:rFonts w:eastAsia="Times New Roman" w:cs="Times New Roman"/>
          <w:b/>
          <w:szCs w:val="28"/>
          <w:lang w:eastAsia="ru-RU"/>
        </w:rPr>
      </w:pPr>
    </w:p>
    <w:p w:rsidR="00450652" w:rsidRDefault="0078648E" w:rsidP="0078648E">
      <w:pPr>
        <w:autoSpaceDE w:val="0"/>
        <w:autoSpaceDN w:val="0"/>
        <w:adjustRightInd w:val="0"/>
        <w:spacing w:after="0" w:line="240" w:lineRule="auto"/>
        <w:jc w:val="both"/>
        <w:rPr>
          <w:rFonts w:eastAsia="Times New Roman" w:cs="Times New Roman"/>
          <w:szCs w:val="28"/>
          <w:lang w:eastAsia="ru-RU"/>
        </w:rPr>
      </w:pPr>
      <w:r w:rsidRPr="0078648E">
        <w:rPr>
          <w:rFonts w:eastAsia="Times New Roman" w:cs="Times New Roman"/>
          <w:sz w:val="20"/>
          <w:szCs w:val="20"/>
          <w:lang w:eastAsia="ru-RU"/>
        </w:rPr>
        <w:t>Исп. Селезнева С.И., тел 8(865-44) 6-45-57</w:t>
      </w:r>
    </w:p>
    <w:p w:rsidR="00450652" w:rsidRDefault="00450652" w:rsidP="00D2625E">
      <w:pPr>
        <w:autoSpaceDE w:val="0"/>
        <w:autoSpaceDN w:val="0"/>
        <w:adjustRightInd w:val="0"/>
        <w:spacing w:after="0" w:line="240" w:lineRule="auto"/>
        <w:ind w:firstLine="567"/>
        <w:jc w:val="both"/>
        <w:rPr>
          <w:rFonts w:eastAsia="Times New Roman" w:cs="Times New Roman"/>
          <w:szCs w:val="28"/>
          <w:lang w:eastAsia="ru-RU"/>
        </w:rPr>
      </w:pPr>
    </w:p>
    <w:p w:rsidR="00450652" w:rsidRPr="00C469C3" w:rsidRDefault="00450652" w:rsidP="007A7E8B">
      <w:pPr>
        <w:spacing w:after="0" w:line="240" w:lineRule="auto"/>
        <w:contextualSpacing/>
        <w:jc w:val="center"/>
        <w:rPr>
          <w:rFonts w:cs="Times New Roman"/>
        </w:rPr>
      </w:pPr>
    </w:p>
    <w:sectPr w:rsidR="00450652" w:rsidRPr="00C469C3" w:rsidSect="00FB375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9DF" w:rsidRDefault="006939DF" w:rsidP="00B1248F">
      <w:pPr>
        <w:spacing w:after="0" w:line="240" w:lineRule="auto"/>
      </w:pPr>
      <w:r>
        <w:separator/>
      </w:r>
    </w:p>
  </w:endnote>
  <w:endnote w:type="continuationSeparator" w:id="0">
    <w:p w:rsidR="006939DF" w:rsidRDefault="006939DF" w:rsidP="00B1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Arial Unicode M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8F" w:rsidRDefault="00B1248F">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8F" w:rsidRDefault="00B1248F">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8F" w:rsidRDefault="00B1248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9DF" w:rsidRDefault="006939DF" w:rsidP="00B1248F">
      <w:pPr>
        <w:spacing w:after="0" w:line="240" w:lineRule="auto"/>
      </w:pPr>
      <w:r>
        <w:separator/>
      </w:r>
    </w:p>
  </w:footnote>
  <w:footnote w:type="continuationSeparator" w:id="0">
    <w:p w:rsidR="006939DF" w:rsidRDefault="006939DF" w:rsidP="00B12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8F" w:rsidRDefault="00B1248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357889"/>
      <w:docPartObj>
        <w:docPartGallery w:val="Page Numbers (Top of Page)"/>
        <w:docPartUnique/>
      </w:docPartObj>
    </w:sdtPr>
    <w:sdtContent>
      <w:bookmarkStart w:id="0" w:name="_GoBack" w:displacedByCustomXml="prev"/>
      <w:bookmarkEnd w:id="0" w:displacedByCustomXml="prev"/>
      <w:p w:rsidR="00B1248F" w:rsidRDefault="00B1248F">
        <w:pPr>
          <w:pStyle w:val="af3"/>
          <w:jc w:val="right"/>
        </w:pPr>
        <w:r>
          <w:fldChar w:fldCharType="begin"/>
        </w:r>
        <w:r>
          <w:instrText>PAGE   \* MERGEFORMAT</w:instrText>
        </w:r>
        <w:r>
          <w:fldChar w:fldCharType="separate"/>
        </w:r>
        <w:r>
          <w:rPr>
            <w:noProof/>
          </w:rPr>
          <w:t>2</w:t>
        </w:r>
        <w:r>
          <w:fldChar w:fldCharType="end"/>
        </w:r>
      </w:p>
    </w:sdtContent>
  </w:sdt>
  <w:p w:rsidR="00B1248F" w:rsidRDefault="00B1248F">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48F" w:rsidRDefault="00B1248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3A4D"/>
    <w:multiLevelType w:val="hybridMultilevel"/>
    <w:tmpl w:val="8920FE3C"/>
    <w:lvl w:ilvl="0" w:tplc="9710EC02">
      <w:numFmt w:val="bullet"/>
      <w:lvlText w:val=""/>
      <w:lvlJc w:val="left"/>
      <w:pPr>
        <w:ind w:left="1068" w:hanging="360"/>
      </w:pPr>
      <w:rPr>
        <w:rFonts w:ascii="Symbol" w:eastAsiaTheme="minorHAnsi" w:hAnsi="Symbol" w:cstheme="minorBidi" w:hint="default"/>
        <w:color w:val="000000"/>
        <w:sz w:val="2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2667736"/>
    <w:multiLevelType w:val="hybridMultilevel"/>
    <w:tmpl w:val="C34A60EE"/>
    <w:lvl w:ilvl="0" w:tplc="7DC42E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7E5E1DB8"/>
    <w:multiLevelType w:val="hybridMultilevel"/>
    <w:tmpl w:val="9574292A"/>
    <w:lvl w:ilvl="0" w:tplc="5B983BE8">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8F"/>
    <w:rsid w:val="000000A9"/>
    <w:rsid w:val="00000251"/>
    <w:rsid w:val="00000CF1"/>
    <w:rsid w:val="0000262D"/>
    <w:rsid w:val="000042FD"/>
    <w:rsid w:val="000054D4"/>
    <w:rsid w:val="00010273"/>
    <w:rsid w:val="000105EE"/>
    <w:rsid w:val="00014071"/>
    <w:rsid w:val="0001608F"/>
    <w:rsid w:val="0003147C"/>
    <w:rsid w:val="000367AA"/>
    <w:rsid w:val="0004469F"/>
    <w:rsid w:val="00044FE8"/>
    <w:rsid w:val="0004598A"/>
    <w:rsid w:val="00060145"/>
    <w:rsid w:val="000640F7"/>
    <w:rsid w:val="000646F0"/>
    <w:rsid w:val="00072ED6"/>
    <w:rsid w:val="00080E5D"/>
    <w:rsid w:val="00083B82"/>
    <w:rsid w:val="000938AA"/>
    <w:rsid w:val="00095FE5"/>
    <w:rsid w:val="00097658"/>
    <w:rsid w:val="00097A32"/>
    <w:rsid w:val="000A2547"/>
    <w:rsid w:val="000A2AC4"/>
    <w:rsid w:val="000A3555"/>
    <w:rsid w:val="000A38CE"/>
    <w:rsid w:val="000B177E"/>
    <w:rsid w:val="000B4742"/>
    <w:rsid w:val="000B5FE5"/>
    <w:rsid w:val="000C150A"/>
    <w:rsid w:val="000C43F4"/>
    <w:rsid w:val="000C581E"/>
    <w:rsid w:val="000C7C1E"/>
    <w:rsid w:val="000D5B8A"/>
    <w:rsid w:val="000E086A"/>
    <w:rsid w:val="000E5323"/>
    <w:rsid w:val="000F2CDB"/>
    <w:rsid w:val="000F4281"/>
    <w:rsid w:val="000F7BA0"/>
    <w:rsid w:val="0011084A"/>
    <w:rsid w:val="00112F8A"/>
    <w:rsid w:val="00113312"/>
    <w:rsid w:val="0011399E"/>
    <w:rsid w:val="00116E8B"/>
    <w:rsid w:val="00120280"/>
    <w:rsid w:val="0012182E"/>
    <w:rsid w:val="00124444"/>
    <w:rsid w:val="001245AF"/>
    <w:rsid w:val="00125E69"/>
    <w:rsid w:val="00126ABD"/>
    <w:rsid w:val="00127FE7"/>
    <w:rsid w:val="00130873"/>
    <w:rsid w:val="00133413"/>
    <w:rsid w:val="00133C48"/>
    <w:rsid w:val="00140A1E"/>
    <w:rsid w:val="00141599"/>
    <w:rsid w:val="001420D1"/>
    <w:rsid w:val="0014475C"/>
    <w:rsid w:val="0015772B"/>
    <w:rsid w:val="00157BBA"/>
    <w:rsid w:val="0016441C"/>
    <w:rsid w:val="00165E89"/>
    <w:rsid w:val="0016645B"/>
    <w:rsid w:val="0016672A"/>
    <w:rsid w:val="001667F8"/>
    <w:rsid w:val="00167297"/>
    <w:rsid w:val="00173BBF"/>
    <w:rsid w:val="00175A0B"/>
    <w:rsid w:val="00177036"/>
    <w:rsid w:val="00180CAE"/>
    <w:rsid w:val="00180EFC"/>
    <w:rsid w:val="001860B7"/>
    <w:rsid w:val="00187838"/>
    <w:rsid w:val="00193EA4"/>
    <w:rsid w:val="00197713"/>
    <w:rsid w:val="001A3A17"/>
    <w:rsid w:val="001A662D"/>
    <w:rsid w:val="001A692E"/>
    <w:rsid w:val="001B1BFD"/>
    <w:rsid w:val="001B28DE"/>
    <w:rsid w:val="001B3BC1"/>
    <w:rsid w:val="001B4F8E"/>
    <w:rsid w:val="001B612E"/>
    <w:rsid w:val="001B70D4"/>
    <w:rsid w:val="001C3BDC"/>
    <w:rsid w:val="001C4931"/>
    <w:rsid w:val="001C7DFD"/>
    <w:rsid w:val="001D13DA"/>
    <w:rsid w:val="001D6836"/>
    <w:rsid w:val="001E375D"/>
    <w:rsid w:val="001E3988"/>
    <w:rsid w:val="001E6F70"/>
    <w:rsid w:val="001F0C6F"/>
    <w:rsid w:val="00200153"/>
    <w:rsid w:val="00201A72"/>
    <w:rsid w:val="00202E23"/>
    <w:rsid w:val="00203902"/>
    <w:rsid w:val="00211057"/>
    <w:rsid w:val="002161AE"/>
    <w:rsid w:val="002204AF"/>
    <w:rsid w:val="00221A6D"/>
    <w:rsid w:val="00223D8C"/>
    <w:rsid w:val="00226427"/>
    <w:rsid w:val="002266E9"/>
    <w:rsid w:val="00226AD3"/>
    <w:rsid w:val="00242D94"/>
    <w:rsid w:val="00244218"/>
    <w:rsid w:val="00251B9D"/>
    <w:rsid w:val="00254736"/>
    <w:rsid w:val="00262F93"/>
    <w:rsid w:val="00265179"/>
    <w:rsid w:val="0026561C"/>
    <w:rsid w:val="00267BAC"/>
    <w:rsid w:val="00273271"/>
    <w:rsid w:val="00274A3F"/>
    <w:rsid w:val="00275936"/>
    <w:rsid w:val="0027790A"/>
    <w:rsid w:val="00280296"/>
    <w:rsid w:val="00281D1D"/>
    <w:rsid w:val="00284A8D"/>
    <w:rsid w:val="00290376"/>
    <w:rsid w:val="002925FB"/>
    <w:rsid w:val="002934D8"/>
    <w:rsid w:val="00293E86"/>
    <w:rsid w:val="0029573F"/>
    <w:rsid w:val="00295FA4"/>
    <w:rsid w:val="002965FF"/>
    <w:rsid w:val="00296E79"/>
    <w:rsid w:val="002A0510"/>
    <w:rsid w:val="002A1CE9"/>
    <w:rsid w:val="002A1FDF"/>
    <w:rsid w:val="002A280D"/>
    <w:rsid w:val="002A2AC2"/>
    <w:rsid w:val="002A4EEE"/>
    <w:rsid w:val="002A5576"/>
    <w:rsid w:val="002A5D62"/>
    <w:rsid w:val="002B19E3"/>
    <w:rsid w:val="002B7DFA"/>
    <w:rsid w:val="002D009E"/>
    <w:rsid w:val="002D03C4"/>
    <w:rsid w:val="002D057A"/>
    <w:rsid w:val="002D1CFA"/>
    <w:rsid w:val="002D24CE"/>
    <w:rsid w:val="002D73BC"/>
    <w:rsid w:val="002D768E"/>
    <w:rsid w:val="002E23CF"/>
    <w:rsid w:val="002E336C"/>
    <w:rsid w:val="002E5517"/>
    <w:rsid w:val="002E560D"/>
    <w:rsid w:val="002E6174"/>
    <w:rsid w:val="002E7BD9"/>
    <w:rsid w:val="002F080C"/>
    <w:rsid w:val="00300B7C"/>
    <w:rsid w:val="0030379D"/>
    <w:rsid w:val="0030408E"/>
    <w:rsid w:val="0030526C"/>
    <w:rsid w:val="00307AC2"/>
    <w:rsid w:val="00310A88"/>
    <w:rsid w:val="00310E06"/>
    <w:rsid w:val="00311822"/>
    <w:rsid w:val="00311A09"/>
    <w:rsid w:val="00312183"/>
    <w:rsid w:val="00312A93"/>
    <w:rsid w:val="0031407B"/>
    <w:rsid w:val="00314239"/>
    <w:rsid w:val="003159AC"/>
    <w:rsid w:val="003169B4"/>
    <w:rsid w:val="00316FF0"/>
    <w:rsid w:val="00317672"/>
    <w:rsid w:val="00321916"/>
    <w:rsid w:val="00324C4E"/>
    <w:rsid w:val="00325E9D"/>
    <w:rsid w:val="00327420"/>
    <w:rsid w:val="00333E01"/>
    <w:rsid w:val="00334F0A"/>
    <w:rsid w:val="0033560F"/>
    <w:rsid w:val="00335831"/>
    <w:rsid w:val="0033618F"/>
    <w:rsid w:val="00340854"/>
    <w:rsid w:val="00341B5E"/>
    <w:rsid w:val="003437D2"/>
    <w:rsid w:val="00344C6A"/>
    <w:rsid w:val="00350710"/>
    <w:rsid w:val="00350946"/>
    <w:rsid w:val="003511D4"/>
    <w:rsid w:val="00360622"/>
    <w:rsid w:val="003613F7"/>
    <w:rsid w:val="00361F16"/>
    <w:rsid w:val="00363A7E"/>
    <w:rsid w:val="00366926"/>
    <w:rsid w:val="00371884"/>
    <w:rsid w:val="00373C96"/>
    <w:rsid w:val="003756C2"/>
    <w:rsid w:val="00375A1F"/>
    <w:rsid w:val="003767D0"/>
    <w:rsid w:val="0037785D"/>
    <w:rsid w:val="00377AFE"/>
    <w:rsid w:val="00377CEA"/>
    <w:rsid w:val="00380C37"/>
    <w:rsid w:val="00381FF8"/>
    <w:rsid w:val="00384844"/>
    <w:rsid w:val="00384F7F"/>
    <w:rsid w:val="003859D8"/>
    <w:rsid w:val="0039203E"/>
    <w:rsid w:val="003A0C73"/>
    <w:rsid w:val="003A1CAF"/>
    <w:rsid w:val="003A46EA"/>
    <w:rsid w:val="003B01CB"/>
    <w:rsid w:val="003B3410"/>
    <w:rsid w:val="003B59D3"/>
    <w:rsid w:val="003B6891"/>
    <w:rsid w:val="003B7E32"/>
    <w:rsid w:val="003C590F"/>
    <w:rsid w:val="003C6323"/>
    <w:rsid w:val="003C7F17"/>
    <w:rsid w:val="003D5530"/>
    <w:rsid w:val="003D620A"/>
    <w:rsid w:val="003D6D2B"/>
    <w:rsid w:val="003E7CEE"/>
    <w:rsid w:val="003F5CB1"/>
    <w:rsid w:val="003F6D66"/>
    <w:rsid w:val="00403ECA"/>
    <w:rsid w:val="00405614"/>
    <w:rsid w:val="004063D8"/>
    <w:rsid w:val="00406A05"/>
    <w:rsid w:val="00424CAD"/>
    <w:rsid w:val="004252B7"/>
    <w:rsid w:val="00425CA5"/>
    <w:rsid w:val="00436806"/>
    <w:rsid w:val="00436EF8"/>
    <w:rsid w:val="004434C9"/>
    <w:rsid w:val="0044435A"/>
    <w:rsid w:val="004456A8"/>
    <w:rsid w:val="0045019C"/>
    <w:rsid w:val="00450652"/>
    <w:rsid w:val="00453AE0"/>
    <w:rsid w:val="00454FE2"/>
    <w:rsid w:val="004562D2"/>
    <w:rsid w:val="00457F59"/>
    <w:rsid w:val="0046045D"/>
    <w:rsid w:val="004674BE"/>
    <w:rsid w:val="00467BE0"/>
    <w:rsid w:val="00475D41"/>
    <w:rsid w:val="00477B4C"/>
    <w:rsid w:val="004839E0"/>
    <w:rsid w:val="00483EF2"/>
    <w:rsid w:val="00484BAE"/>
    <w:rsid w:val="00492D34"/>
    <w:rsid w:val="004A004F"/>
    <w:rsid w:val="004A31B2"/>
    <w:rsid w:val="004A438E"/>
    <w:rsid w:val="004B54C5"/>
    <w:rsid w:val="004B59D2"/>
    <w:rsid w:val="004B6770"/>
    <w:rsid w:val="004C21C1"/>
    <w:rsid w:val="004C3185"/>
    <w:rsid w:val="004C4D65"/>
    <w:rsid w:val="004C58D1"/>
    <w:rsid w:val="004C5901"/>
    <w:rsid w:val="004D0543"/>
    <w:rsid w:val="004D3B2B"/>
    <w:rsid w:val="004E68F7"/>
    <w:rsid w:val="004E79B5"/>
    <w:rsid w:val="004F19AD"/>
    <w:rsid w:val="004F2153"/>
    <w:rsid w:val="004F359A"/>
    <w:rsid w:val="004F3A7A"/>
    <w:rsid w:val="004F7245"/>
    <w:rsid w:val="004F72B2"/>
    <w:rsid w:val="004F7B65"/>
    <w:rsid w:val="00507C64"/>
    <w:rsid w:val="0051377B"/>
    <w:rsid w:val="0051744F"/>
    <w:rsid w:val="0052529A"/>
    <w:rsid w:val="00525460"/>
    <w:rsid w:val="00526E2D"/>
    <w:rsid w:val="005316EA"/>
    <w:rsid w:val="005355BC"/>
    <w:rsid w:val="0053599F"/>
    <w:rsid w:val="00537EDC"/>
    <w:rsid w:val="00542D26"/>
    <w:rsid w:val="00543376"/>
    <w:rsid w:val="00545932"/>
    <w:rsid w:val="00545BD7"/>
    <w:rsid w:val="005527F9"/>
    <w:rsid w:val="00553B76"/>
    <w:rsid w:val="00556A78"/>
    <w:rsid w:val="00563C02"/>
    <w:rsid w:val="00564E2B"/>
    <w:rsid w:val="00565801"/>
    <w:rsid w:val="00570F24"/>
    <w:rsid w:val="005734EE"/>
    <w:rsid w:val="00582BEE"/>
    <w:rsid w:val="00582C4F"/>
    <w:rsid w:val="005875C9"/>
    <w:rsid w:val="00590CE6"/>
    <w:rsid w:val="005917A5"/>
    <w:rsid w:val="0059331D"/>
    <w:rsid w:val="00595A7D"/>
    <w:rsid w:val="005A4623"/>
    <w:rsid w:val="005A4993"/>
    <w:rsid w:val="005A7072"/>
    <w:rsid w:val="005A7E5E"/>
    <w:rsid w:val="005C4510"/>
    <w:rsid w:val="005C5D67"/>
    <w:rsid w:val="005C62B3"/>
    <w:rsid w:val="005D03B9"/>
    <w:rsid w:val="005D3EEF"/>
    <w:rsid w:val="005D6BF9"/>
    <w:rsid w:val="005D7CF3"/>
    <w:rsid w:val="005E148D"/>
    <w:rsid w:val="005E63B8"/>
    <w:rsid w:val="005F1565"/>
    <w:rsid w:val="005F31A6"/>
    <w:rsid w:val="005F40DB"/>
    <w:rsid w:val="005F6752"/>
    <w:rsid w:val="00613723"/>
    <w:rsid w:val="00614E76"/>
    <w:rsid w:val="00614E7B"/>
    <w:rsid w:val="00616D8B"/>
    <w:rsid w:val="006200CE"/>
    <w:rsid w:val="00620D31"/>
    <w:rsid w:val="00622667"/>
    <w:rsid w:val="006247D8"/>
    <w:rsid w:val="006254EE"/>
    <w:rsid w:val="00626105"/>
    <w:rsid w:val="006337A0"/>
    <w:rsid w:val="00634D19"/>
    <w:rsid w:val="006356DE"/>
    <w:rsid w:val="0064519B"/>
    <w:rsid w:val="00650836"/>
    <w:rsid w:val="00655826"/>
    <w:rsid w:val="006629F5"/>
    <w:rsid w:val="006636FB"/>
    <w:rsid w:val="00663E00"/>
    <w:rsid w:val="00666BAB"/>
    <w:rsid w:val="006701C4"/>
    <w:rsid w:val="006738C7"/>
    <w:rsid w:val="00682786"/>
    <w:rsid w:val="006827AB"/>
    <w:rsid w:val="00684365"/>
    <w:rsid w:val="00687508"/>
    <w:rsid w:val="0069002A"/>
    <w:rsid w:val="00690DA5"/>
    <w:rsid w:val="0069396B"/>
    <w:rsid w:val="006939DF"/>
    <w:rsid w:val="00693D8E"/>
    <w:rsid w:val="00695199"/>
    <w:rsid w:val="00697A89"/>
    <w:rsid w:val="006A6E97"/>
    <w:rsid w:val="006A7B27"/>
    <w:rsid w:val="006B15B3"/>
    <w:rsid w:val="006C0969"/>
    <w:rsid w:val="006C24E6"/>
    <w:rsid w:val="006C2FF4"/>
    <w:rsid w:val="006C3469"/>
    <w:rsid w:val="006C3A27"/>
    <w:rsid w:val="006C66F2"/>
    <w:rsid w:val="006C728B"/>
    <w:rsid w:val="006D0EDD"/>
    <w:rsid w:val="006E5433"/>
    <w:rsid w:val="006E79EF"/>
    <w:rsid w:val="006F0C9B"/>
    <w:rsid w:val="006F0E97"/>
    <w:rsid w:val="006F66FF"/>
    <w:rsid w:val="00701D8D"/>
    <w:rsid w:val="00702DCA"/>
    <w:rsid w:val="00703E2D"/>
    <w:rsid w:val="00704238"/>
    <w:rsid w:val="00705050"/>
    <w:rsid w:val="007112BC"/>
    <w:rsid w:val="00712A4C"/>
    <w:rsid w:val="00720A48"/>
    <w:rsid w:val="00724B31"/>
    <w:rsid w:val="0073236E"/>
    <w:rsid w:val="00732E17"/>
    <w:rsid w:val="00735E60"/>
    <w:rsid w:val="00741866"/>
    <w:rsid w:val="00742650"/>
    <w:rsid w:val="00742682"/>
    <w:rsid w:val="00743AC1"/>
    <w:rsid w:val="0074567A"/>
    <w:rsid w:val="00752574"/>
    <w:rsid w:val="00752685"/>
    <w:rsid w:val="00754712"/>
    <w:rsid w:val="007561D6"/>
    <w:rsid w:val="00761662"/>
    <w:rsid w:val="0076274B"/>
    <w:rsid w:val="007647A2"/>
    <w:rsid w:val="00764EA7"/>
    <w:rsid w:val="0076584E"/>
    <w:rsid w:val="00767493"/>
    <w:rsid w:val="00770108"/>
    <w:rsid w:val="00770135"/>
    <w:rsid w:val="00773444"/>
    <w:rsid w:val="00775ECD"/>
    <w:rsid w:val="00776DBF"/>
    <w:rsid w:val="00781D6B"/>
    <w:rsid w:val="00785EC6"/>
    <w:rsid w:val="0078648E"/>
    <w:rsid w:val="00787074"/>
    <w:rsid w:val="00794C3E"/>
    <w:rsid w:val="0079527B"/>
    <w:rsid w:val="00796AE7"/>
    <w:rsid w:val="00797AF3"/>
    <w:rsid w:val="007A2A12"/>
    <w:rsid w:val="007A422A"/>
    <w:rsid w:val="007A68BA"/>
    <w:rsid w:val="007A740D"/>
    <w:rsid w:val="007A7E8B"/>
    <w:rsid w:val="007B2869"/>
    <w:rsid w:val="007C1AA7"/>
    <w:rsid w:val="007C27DA"/>
    <w:rsid w:val="007C2F9E"/>
    <w:rsid w:val="007D30C9"/>
    <w:rsid w:val="007D4F32"/>
    <w:rsid w:val="007E1FA6"/>
    <w:rsid w:val="007E518B"/>
    <w:rsid w:val="007E6132"/>
    <w:rsid w:val="007E693E"/>
    <w:rsid w:val="007E6A54"/>
    <w:rsid w:val="007F314C"/>
    <w:rsid w:val="007F7B32"/>
    <w:rsid w:val="00804137"/>
    <w:rsid w:val="00806551"/>
    <w:rsid w:val="00814855"/>
    <w:rsid w:val="00817833"/>
    <w:rsid w:val="00817868"/>
    <w:rsid w:val="00817D52"/>
    <w:rsid w:val="00817F9A"/>
    <w:rsid w:val="008304E2"/>
    <w:rsid w:val="008316BA"/>
    <w:rsid w:val="008334FC"/>
    <w:rsid w:val="00833813"/>
    <w:rsid w:val="00835473"/>
    <w:rsid w:val="00836D3E"/>
    <w:rsid w:val="00836ED6"/>
    <w:rsid w:val="008373A1"/>
    <w:rsid w:val="008463B8"/>
    <w:rsid w:val="00847042"/>
    <w:rsid w:val="008509D1"/>
    <w:rsid w:val="008519BB"/>
    <w:rsid w:val="00852B0D"/>
    <w:rsid w:val="0085748B"/>
    <w:rsid w:val="00857C15"/>
    <w:rsid w:val="00862ADF"/>
    <w:rsid w:val="00863530"/>
    <w:rsid w:val="008653C2"/>
    <w:rsid w:val="008663DE"/>
    <w:rsid w:val="00866E07"/>
    <w:rsid w:val="00867610"/>
    <w:rsid w:val="00870602"/>
    <w:rsid w:val="00871ECD"/>
    <w:rsid w:val="00873832"/>
    <w:rsid w:val="00881C37"/>
    <w:rsid w:val="00882A2D"/>
    <w:rsid w:val="008873CE"/>
    <w:rsid w:val="0089553B"/>
    <w:rsid w:val="00896743"/>
    <w:rsid w:val="00896DDA"/>
    <w:rsid w:val="008A141B"/>
    <w:rsid w:val="008A2492"/>
    <w:rsid w:val="008A46BF"/>
    <w:rsid w:val="008A706D"/>
    <w:rsid w:val="008B10FC"/>
    <w:rsid w:val="008B1DE4"/>
    <w:rsid w:val="008B5A42"/>
    <w:rsid w:val="008C0251"/>
    <w:rsid w:val="008C1721"/>
    <w:rsid w:val="008D30A8"/>
    <w:rsid w:val="008D3F31"/>
    <w:rsid w:val="008D5873"/>
    <w:rsid w:val="008D696C"/>
    <w:rsid w:val="008D75BB"/>
    <w:rsid w:val="008E0567"/>
    <w:rsid w:val="008E08B1"/>
    <w:rsid w:val="008E1D07"/>
    <w:rsid w:val="008E2294"/>
    <w:rsid w:val="008E5C76"/>
    <w:rsid w:val="008F3472"/>
    <w:rsid w:val="008F7B50"/>
    <w:rsid w:val="00905C83"/>
    <w:rsid w:val="0092072C"/>
    <w:rsid w:val="00925825"/>
    <w:rsid w:val="00930A13"/>
    <w:rsid w:val="00934399"/>
    <w:rsid w:val="00937914"/>
    <w:rsid w:val="00937A03"/>
    <w:rsid w:val="00942213"/>
    <w:rsid w:val="00945C38"/>
    <w:rsid w:val="00947414"/>
    <w:rsid w:val="00951250"/>
    <w:rsid w:val="00952E9C"/>
    <w:rsid w:val="0095378C"/>
    <w:rsid w:val="009614B7"/>
    <w:rsid w:val="00963BC5"/>
    <w:rsid w:val="0096526E"/>
    <w:rsid w:val="0096652C"/>
    <w:rsid w:val="00971DF3"/>
    <w:rsid w:val="0097486E"/>
    <w:rsid w:val="009806BB"/>
    <w:rsid w:val="00996506"/>
    <w:rsid w:val="00996ED6"/>
    <w:rsid w:val="009A7D53"/>
    <w:rsid w:val="009B034C"/>
    <w:rsid w:val="009B19A8"/>
    <w:rsid w:val="009B1A05"/>
    <w:rsid w:val="009B3D6F"/>
    <w:rsid w:val="009C1FD9"/>
    <w:rsid w:val="009C5425"/>
    <w:rsid w:val="009C594C"/>
    <w:rsid w:val="009D00E5"/>
    <w:rsid w:val="009D12BA"/>
    <w:rsid w:val="009D71AA"/>
    <w:rsid w:val="009E16AA"/>
    <w:rsid w:val="009E1A09"/>
    <w:rsid w:val="009E621A"/>
    <w:rsid w:val="009E65FE"/>
    <w:rsid w:val="009E76A9"/>
    <w:rsid w:val="009F16EC"/>
    <w:rsid w:val="009F52EF"/>
    <w:rsid w:val="009F6556"/>
    <w:rsid w:val="009F705A"/>
    <w:rsid w:val="009F753C"/>
    <w:rsid w:val="00A06D73"/>
    <w:rsid w:val="00A10F35"/>
    <w:rsid w:val="00A1171C"/>
    <w:rsid w:val="00A12FD5"/>
    <w:rsid w:val="00A139BF"/>
    <w:rsid w:val="00A22E62"/>
    <w:rsid w:val="00A242C4"/>
    <w:rsid w:val="00A31442"/>
    <w:rsid w:val="00A34132"/>
    <w:rsid w:val="00A34F16"/>
    <w:rsid w:val="00A35DD6"/>
    <w:rsid w:val="00A37245"/>
    <w:rsid w:val="00A374AF"/>
    <w:rsid w:val="00A45694"/>
    <w:rsid w:val="00A47D77"/>
    <w:rsid w:val="00A56F28"/>
    <w:rsid w:val="00A602D5"/>
    <w:rsid w:val="00A60A40"/>
    <w:rsid w:val="00A6586F"/>
    <w:rsid w:val="00A677F3"/>
    <w:rsid w:val="00A67C92"/>
    <w:rsid w:val="00A75B99"/>
    <w:rsid w:val="00A810EC"/>
    <w:rsid w:val="00A83701"/>
    <w:rsid w:val="00A843E3"/>
    <w:rsid w:val="00A92881"/>
    <w:rsid w:val="00A97AE6"/>
    <w:rsid w:val="00AA3292"/>
    <w:rsid w:val="00AA3CAF"/>
    <w:rsid w:val="00AB06BB"/>
    <w:rsid w:val="00AB207E"/>
    <w:rsid w:val="00AB33A5"/>
    <w:rsid w:val="00AB3E4A"/>
    <w:rsid w:val="00AB4151"/>
    <w:rsid w:val="00AB4CF6"/>
    <w:rsid w:val="00AB68B5"/>
    <w:rsid w:val="00AC6271"/>
    <w:rsid w:val="00AD06E2"/>
    <w:rsid w:val="00AD538D"/>
    <w:rsid w:val="00AD677C"/>
    <w:rsid w:val="00AE0BC5"/>
    <w:rsid w:val="00AE27E2"/>
    <w:rsid w:val="00AF12C8"/>
    <w:rsid w:val="00AF2BA5"/>
    <w:rsid w:val="00AF406D"/>
    <w:rsid w:val="00AF4476"/>
    <w:rsid w:val="00AF6051"/>
    <w:rsid w:val="00AF67B6"/>
    <w:rsid w:val="00B03FC8"/>
    <w:rsid w:val="00B04463"/>
    <w:rsid w:val="00B1080F"/>
    <w:rsid w:val="00B1248F"/>
    <w:rsid w:val="00B12BC8"/>
    <w:rsid w:val="00B1525A"/>
    <w:rsid w:val="00B157C5"/>
    <w:rsid w:val="00B20B97"/>
    <w:rsid w:val="00B24B19"/>
    <w:rsid w:val="00B24F02"/>
    <w:rsid w:val="00B25B51"/>
    <w:rsid w:val="00B26C75"/>
    <w:rsid w:val="00B303C1"/>
    <w:rsid w:val="00B33809"/>
    <w:rsid w:val="00B33CFA"/>
    <w:rsid w:val="00B357BF"/>
    <w:rsid w:val="00B401B5"/>
    <w:rsid w:val="00B43642"/>
    <w:rsid w:val="00B44249"/>
    <w:rsid w:val="00B45903"/>
    <w:rsid w:val="00B5286C"/>
    <w:rsid w:val="00B57F3F"/>
    <w:rsid w:val="00B60155"/>
    <w:rsid w:val="00B6305C"/>
    <w:rsid w:val="00B63132"/>
    <w:rsid w:val="00B7246E"/>
    <w:rsid w:val="00B74465"/>
    <w:rsid w:val="00B77EB1"/>
    <w:rsid w:val="00B81704"/>
    <w:rsid w:val="00B826D5"/>
    <w:rsid w:val="00B9583A"/>
    <w:rsid w:val="00BA54FD"/>
    <w:rsid w:val="00BB617D"/>
    <w:rsid w:val="00BC1ADC"/>
    <w:rsid w:val="00BC5C9B"/>
    <w:rsid w:val="00BD2FAA"/>
    <w:rsid w:val="00BD4B60"/>
    <w:rsid w:val="00BD61A0"/>
    <w:rsid w:val="00BD6CF9"/>
    <w:rsid w:val="00BD6EB7"/>
    <w:rsid w:val="00BE0D7E"/>
    <w:rsid w:val="00BE3553"/>
    <w:rsid w:val="00BE46EF"/>
    <w:rsid w:val="00BE4C80"/>
    <w:rsid w:val="00BE68C5"/>
    <w:rsid w:val="00BE767E"/>
    <w:rsid w:val="00BF2E2C"/>
    <w:rsid w:val="00BF43FB"/>
    <w:rsid w:val="00BF47B8"/>
    <w:rsid w:val="00BF4A21"/>
    <w:rsid w:val="00BF56BB"/>
    <w:rsid w:val="00BF6497"/>
    <w:rsid w:val="00C015D9"/>
    <w:rsid w:val="00C027EC"/>
    <w:rsid w:val="00C05F8B"/>
    <w:rsid w:val="00C06DDB"/>
    <w:rsid w:val="00C13060"/>
    <w:rsid w:val="00C14D30"/>
    <w:rsid w:val="00C22E7E"/>
    <w:rsid w:val="00C321EF"/>
    <w:rsid w:val="00C34995"/>
    <w:rsid w:val="00C411BA"/>
    <w:rsid w:val="00C43959"/>
    <w:rsid w:val="00C469C3"/>
    <w:rsid w:val="00C649F8"/>
    <w:rsid w:val="00C67CD3"/>
    <w:rsid w:val="00C7108F"/>
    <w:rsid w:val="00C75E10"/>
    <w:rsid w:val="00C76C06"/>
    <w:rsid w:val="00C845FD"/>
    <w:rsid w:val="00C87257"/>
    <w:rsid w:val="00C9110D"/>
    <w:rsid w:val="00C91D9B"/>
    <w:rsid w:val="00C91DAC"/>
    <w:rsid w:val="00C935DC"/>
    <w:rsid w:val="00C93D11"/>
    <w:rsid w:val="00C94D4F"/>
    <w:rsid w:val="00C95E86"/>
    <w:rsid w:val="00C963D0"/>
    <w:rsid w:val="00C97C35"/>
    <w:rsid w:val="00CA23BB"/>
    <w:rsid w:val="00CA2413"/>
    <w:rsid w:val="00CA70F8"/>
    <w:rsid w:val="00CB0F45"/>
    <w:rsid w:val="00CB1E16"/>
    <w:rsid w:val="00CB33BD"/>
    <w:rsid w:val="00CB3AA2"/>
    <w:rsid w:val="00CB7AA6"/>
    <w:rsid w:val="00CB7F09"/>
    <w:rsid w:val="00CC0B9B"/>
    <w:rsid w:val="00CC1A4D"/>
    <w:rsid w:val="00CC264E"/>
    <w:rsid w:val="00CC3E93"/>
    <w:rsid w:val="00CC4005"/>
    <w:rsid w:val="00CC4541"/>
    <w:rsid w:val="00CC469C"/>
    <w:rsid w:val="00CD3064"/>
    <w:rsid w:val="00CD625A"/>
    <w:rsid w:val="00CD6F62"/>
    <w:rsid w:val="00CE2F4D"/>
    <w:rsid w:val="00CE3E2A"/>
    <w:rsid w:val="00CE5C74"/>
    <w:rsid w:val="00CE64B2"/>
    <w:rsid w:val="00CF3676"/>
    <w:rsid w:val="00CF5DB4"/>
    <w:rsid w:val="00D014DB"/>
    <w:rsid w:val="00D01BDC"/>
    <w:rsid w:val="00D03E95"/>
    <w:rsid w:val="00D04DF3"/>
    <w:rsid w:val="00D0509B"/>
    <w:rsid w:val="00D059A1"/>
    <w:rsid w:val="00D05E37"/>
    <w:rsid w:val="00D05EEC"/>
    <w:rsid w:val="00D1474B"/>
    <w:rsid w:val="00D15AE4"/>
    <w:rsid w:val="00D15DC5"/>
    <w:rsid w:val="00D16F52"/>
    <w:rsid w:val="00D20A91"/>
    <w:rsid w:val="00D20F3C"/>
    <w:rsid w:val="00D2625E"/>
    <w:rsid w:val="00D270AB"/>
    <w:rsid w:val="00D27782"/>
    <w:rsid w:val="00D31ADA"/>
    <w:rsid w:val="00D31C04"/>
    <w:rsid w:val="00D332BE"/>
    <w:rsid w:val="00D41328"/>
    <w:rsid w:val="00D526F3"/>
    <w:rsid w:val="00D53733"/>
    <w:rsid w:val="00D53E9A"/>
    <w:rsid w:val="00D541A3"/>
    <w:rsid w:val="00D55BEF"/>
    <w:rsid w:val="00D561DB"/>
    <w:rsid w:val="00D5765B"/>
    <w:rsid w:val="00D62757"/>
    <w:rsid w:val="00D632AC"/>
    <w:rsid w:val="00D65E63"/>
    <w:rsid w:val="00D67EC9"/>
    <w:rsid w:val="00D703F8"/>
    <w:rsid w:val="00D76328"/>
    <w:rsid w:val="00D772A6"/>
    <w:rsid w:val="00D776D4"/>
    <w:rsid w:val="00D80D49"/>
    <w:rsid w:val="00D83215"/>
    <w:rsid w:val="00D835ED"/>
    <w:rsid w:val="00D92877"/>
    <w:rsid w:val="00D9447D"/>
    <w:rsid w:val="00D94CD2"/>
    <w:rsid w:val="00D953C7"/>
    <w:rsid w:val="00D9653F"/>
    <w:rsid w:val="00DA0389"/>
    <w:rsid w:val="00DA0E41"/>
    <w:rsid w:val="00DA2B12"/>
    <w:rsid w:val="00DA40C7"/>
    <w:rsid w:val="00DB14CA"/>
    <w:rsid w:val="00DB30E3"/>
    <w:rsid w:val="00DB4AC3"/>
    <w:rsid w:val="00DB50E2"/>
    <w:rsid w:val="00DC0101"/>
    <w:rsid w:val="00DC0B6F"/>
    <w:rsid w:val="00DC17CB"/>
    <w:rsid w:val="00DC2058"/>
    <w:rsid w:val="00DC56DF"/>
    <w:rsid w:val="00DC7BCE"/>
    <w:rsid w:val="00DD5709"/>
    <w:rsid w:val="00DD6F0A"/>
    <w:rsid w:val="00DE1009"/>
    <w:rsid w:val="00DE15AD"/>
    <w:rsid w:val="00DF16BA"/>
    <w:rsid w:val="00DF293E"/>
    <w:rsid w:val="00DF5283"/>
    <w:rsid w:val="00E00B7E"/>
    <w:rsid w:val="00E047FC"/>
    <w:rsid w:val="00E103B7"/>
    <w:rsid w:val="00E131B5"/>
    <w:rsid w:val="00E1556B"/>
    <w:rsid w:val="00E15B02"/>
    <w:rsid w:val="00E15E48"/>
    <w:rsid w:val="00E16246"/>
    <w:rsid w:val="00E16A81"/>
    <w:rsid w:val="00E2268D"/>
    <w:rsid w:val="00E24381"/>
    <w:rsid w:val="00E25C2D"/>
    <w:rsid w:val="00E309C2"/>
    <w:rsid w:val="00E321F7"/>
    <w:rsid w:val="00E32975"/>
    <w:rsid w:val="00E33ADB"/>
    <w:rsid w:val="00E33BB4"/>
    <w:rsid w:val="00E37A63"/>
    <w:rsid w:val="00E446EA"/>
    <w:rsid w:val="00E459B4"/>
    <w:rsid w:val="00E50272"/>
    <w:rsid w:val="00E548D3"/>
    <w:rsid w:val="00E571F5"/>
    <w:rsid w:val="00E5776B"/>
    <w:rsid w:val="00E577AE"/>
    <w:rsid w:val="00E60DDC"/>
    <w:rsid w:val="00E6259E"/>
    <w:rsid w:val="00E62C18"/>
    <w:rsid w:val="00E635DF"/>
    <w:rsid w:val="00E64144"/>
    <w:rsid w:val="00E6791C"/>
    <w:rsid w:val="00E707E6"/>
    <w:rsid w:val="00E728A4"/>
    <w:rsid w:val="00E7493A"/>
    <w:rsid w:val="00E864FA"/>
    <w:rsid w:val="00E867B9"/>
    <w:rsid w:val="00E914E6"/>
    <w:rsid w:val="00E967BE"/>
    <w:rsid w:val="00EA03AA"/>
    <w:rsid w:val="00EA0646"/>
    <w:rsid w:val="00EA075F"/>
    <w:rsid w:val="00EA137C"/>
    <w:rsid w:val="00EA2A32"/>
    <w:rsid w:val="00EA4983"/>
    <w:rsid w:val="00EA691F"/>
    <w:rsid w:val="00EB50F5"/>
    <w:rsid w:val="00EB6993"/>
    <w:rsid w:val="00EB748F"/>
    <w:rsid w:val="00EC3B85"/>
    <w:rsid w:val="00EC4ED1"/>
    <w:rsid w:val="00ED33FD"/>
    <w:rsid w:val="00ED516A"/>
    <w:rsid w:val="00EE0D97"/>
    <w:rsid w:val="00EE18BC"/>
    <w:rsid w:val="00EE2272"/>
    <w:rsid w:val="00EE27CF"/>
    <w:rsid w:val="00EE2FA0"/>
    <w:rsid w:val="00EE3293"/>
    <w:rsid w:val="00EE42AB"/>
    <w:rsid w:val="00EE60BB"/>
    <w:rsid w:val="00EF411E"/>
    <w:rsid w:val="00F01D1E"/>
    <w:rsid w:val="00F02B79"/>
    <w:rsid w:val="00F04EFC"/>
    <w:rsid w:val="00F05DEF"/>
    <w:rsid w:val="00F068BC"/>
    <w:rsid w:val="00F1467D"/>
    <w:rsid w:val="00F20C71"/>
    <w:rsid w:val="00F24DF8"/>
    <w:rsid w:val="00F262CC"/>
    <w:rsid w:val="00F27455"/>
    <w:rsid w:val="00F32E20"/>
    <w:rsid w:val="00F33E85"/>
    <w:rsid w:val="00F35185"/>
    <w:rsid w:val="00F42A27"/>
    <w:rsid w:val="00F55F52"/>
    <w:rsid w:val="00F60326"/>
    <w:rsid w:val="00F70F9F"/>
    <w:rsid w:val="00F71920"/>
    <w:rsid w:val="00F731C4"/>
    <w:rsid w:val="00F75090"/>
    <w:rsid w:val="00F75CC3"/>
    <w:rsid w:val="00F81105"/>
    <w:rsid w:val="00F82DDB"/>
    <w:rsid w:val="00F85FBF"/>
    <w:rsid w:val="00F86BC9"/>
    <w:rsid w:val="00F907E2"/>
    <w:rsid w:val="00F91108"/>
    <w:rsid w:val="00F913AC"/>
    <w:rsid w:val="00F938FB"/>
    <w:rsid w:val="00F9468B"/>
    <w:rsid w:val="00F94EBE"/>
    <w:rsid w:val="00F965D7"/>
    <w:rsid w:val="00F97499"/>
    <w:rsid w:val="00FA3EF7"/>
    <w:rsid w:val="00FA7CF3"/>
    <w:rsid w:val="00FB3549"/>
    <w:rsid w:val="00FB375E"/>
    <w:rsid w:val="00FB5457"/>
    <w:rsid w:val="00FB7F58"/>
    <w:rsid w:val="00FC4E2B"/>
    <w:rsid w:val="00FC79ED"/>
    <w:rsid w:val="00FD00B2"/>
    <w:rsid w:val="00FD06F7"/>
    <w:rsid w:val="00FD1FEC"/>
    <w:rsid w:val="00FD212B"/>
    <w:rsid w:val="00FD22E2"/>
    <w:rsid w:val="00FD519B"/>
    <w:rsid w:val="00FD6449"/>
    <w:rsid w:val="00FD6841"/>
    <w:rsid w:val="00FF1EF1"/>
    <w:rsid w:val="00FF2D41"/>
    <w:rsid w:val="00FF3BE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A423A-0390-468B-AC81-6E2C8DA9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E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0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0D4"/>
    <w:rPr>
      <w:rFonts w:ascii="Tahoma" w:hAnsi="Tahoma" w:cs="Tahoma"/>
      <w:sz w:val="16"/>
      <w:szCs w:val="16"/>
    </w:rPr>
  </w:style>
  <w:style w:type="paragraph" w:customStyle="1" w:styleId="a5">
    <w:name w:val="Стиль"/>
    <w:rsid w:val="00A677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D31C04"/>
    <w:pPr>
      <w:spacing w:after="0" w:line="240" w:lineRule="auto"/>
      <w:jc w:val="both"/>
    </w:pPr>
    <w:rPr>
      <w:rFonts w:eastAsia="Times New Roman" w:cs="Times New Roman"/>
      <w:szCs w:val="24"/>
      <w:lang w:eastAsia="ru-RU"/>
    </w:rPr>
  </w:style>
  <w:style w:type="character" w:customStyle="1" w:styleId="a7">
    <w:name w:val="Основной текст Знак"/>
    <w:basedOn w:val="a0"/>
    <w:link w:val="a6"/>
    <w:rsid w:val="00D31C04"/>
    <w:rPr>
      <w:rFonts w:ascii="Times New Roman" w:eastAsia="Times New Roman" w:hAnsi="Times New Roman" w:cs="Times New Roman"/>
      <w:sz w:val="28"/>
      <w:szCs w:val="24"/>
      <w:lang w:eastAsia="ru-RU"/>
    </w:rPr>
  </w:style>
  <w:style w:type="paragraph" w:styleId="a8">
    <w:name w:val="Title"/>
    <w:basedOn w:val="a"/>
    <w:link w:val="a9"/>
    <w:qFormat/>
    <w:rsid w:val="00D31C04"/>
    <w:pPr>
      <w:spacing w:after="0" w:line="240" w:lineRule="auto"/>
      <w:jc w:val="center"/>
    </w:pPr>
    <w:rPr>
      <w:rFonts w:eastAsia="Times New Roman" w:cs="Times New Roman"/>
      <w:b/>
      <w:bCs/>
      <w:szCs w:val="24"/>
      <w:lang w:eastAsia="ru-RU"/>
    </w:rPr>
  </w:style>
  <w:style w:type="character" w:customStyle="1" w:styleId="a9">
    <w:name w:val="Название Знак"/>
    <w:basedOn w:val="a0"/>
    <w:link w:val="a8"/>
    <w:rsid w:val="00D31C04"/>
    <w:rPr>
      <w:rFonts w:ascii="Times New Roman" w:eastAsia="Times New Roman" w:hAnsi="Times New Roman" w:cs="Times New Roman"/>
      <w:b/>
      <w:bCs/>
      <w:sz w:val="28"/>
      <w:szCs w:val="24"/>
      <w:lang w:eastAsia="ru-RU"/>
    </w:rPr>
  </w:style>
  <w:style w:type="paragraph" w:styleId="3">
    <w:name w:val="Body Text 3"/>
    <w:basedOn w:val="a"/>
    <w:link w:val="30"/>
    <w:unhideWhenUsed/>
    <w:rsid w:val="00D31C04"/>
    <w:pPr>
      <w:spacing w:after="120" w:line="240" w:lineRule="auto"/>
    </w:pPr>
    <w:rPr>
      <w:rFonts w:eastAsia="Times New Roman" w:cs="Times New Roman"/>
      <w:sz w:val="16"/>
      <w:szCs w:val="16"/>
      <w:lang w:eastAsia="ru-RU"/>
    </w:rPr>
  </w:style>
  <w:style w:type="character" w:customStyle="1" w:styleId="30">
    <w:name w:val="Основной текст 3 Знак"/>
    <w:basedOn w:val="a0"/>
    <w:link w:val="3"/>
    <w:rsid w:val="00D31C04"/>
    <w:rPr>
      <w:rFonts w:ascii="Times New Roman" w:eastAsia="Times New Roman" w:hAnsi="Times New Roman" w:cs="Times New Roman"/>
      <w:sz w:val="16"/>
      <w:szCs w:val="16"/>
      <w:lang w:eastAsia="ru-RU"/>
    </w:rPr>
  </w:style>
  <w:style w:type="character" w:styleId="aa">
    <w:name w:val="Hyperlink"/>
    <w:rsid w:val="00537EDC"/>
    <w:rPr>
      <w:color w:val="0000FF"/>
      <w:u w:val="single"/>
    </w:rPr>
  </w:style>
  <w:style w:type="table" w:styleId="ab">
    <w:name w:val="Table Grid"/>
    <w:basedOn w:val="a1"/>
    <w:uiPriority w:val="39"/>
    <w:rsid w:val="00830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304E2"/>
    <w:pPr>
      <w:spacing w:after="160" w:line="259" w:lineRule="auto"/>
      <w:ind w:left="720"/>
      <w:contextualSpacing/>
    </w:pPr>
    <w:rPr>
      <w:rFonts w:asciiTheme="minorHAnsi" w:hAnsiTheme="minorHAnsi"/>
      <w:sz w:val="22"/>
    </w:rPr>
  </w:style>
  <w:style w:type="paragraph" w:customStyle="1" w:styleId="ConsPlusNormal">
    <w:name w:val="ConsPlusNormal"/>
    <w:uiPriority w:val="99"/>
    <w:rsid w:val="0097486E"/>
    <w:pPr>
      <w:autoSpaceDE w:val="0"/>
      <w:autoSpaceDN w:val="0"/>
      <w:adjustRightInd w:val="0"/>
      <w:spacing w:after="0" w:line="240" w:lineRule="auto"/>
    </w:pPr>
    <w:rPr>
      <w:rFonts w:ascii="Times New Roman" w:hAnsi="Times New Roman" w:cs="Times New Roman"/>
      <w:sz w:val="28"/>
      <w:szCs w:val="28"/>
    </w:rPr>
  </w:style>
  <w:style w:type="paragraph" w:styleId="ad">
    <w:name w:val="No Spacing"/>
    <w:link w:val="ae"/>
    <w:uiPriority w:val="1"/>
    <w:qFormat/>
    <w:rsid w:val="00702DCA"/>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e">
    <w:name w:val="Без интервала Знак"/>
    <w:link w:val="ad"/>
    <w:uiPriority w:val="1"/>
    <w:rsid w:val="00702DCA"/>
    <w:rPr>
      <w:rFonts w:ascii="Times New Roman" w:eastAsia="Arial Unicode MS" w:hAnsi="Times New Roman" w:cs="Mangal"/>
      <w:kern w:val="1"/>
      <w:sz w:val="24"/>
      <w:szCs w:val="21"/>
      <w:lang w:eastAsia="hi-IN" w:bidi="hi-IN"/>
    </w:rPr>
  </w:style>
  <w:style w:type="paragraph" w:customStyle="1" w:styleId="31">
    <w:name w:val="Основной текст с отступом 31"/>
    <w:basedOn w:val="a"/>
    <w:rsid w:val="00702DCA"/>
    <w:pPr>
      <w:widowControl w:val="0"/>
      <w:tabs>
        <w:tab w:val="left" w:pos="180"/>
        <w:tab w:val="left" w:pos="720"/>
        <w:tab w:val="left" w:pos="900"/>
        <w:tab w:val="left" w:pos="1080"/>
        <w:tab w:val="left" w:pos="1260"/>
        <w:tab w:val="left" w:pos="1440"/>
      </w:tabs>
      <w:suppressAutoHyphens/>
      <w:spacing w:after="0" w:line="240" w:lineRule="auto"/>
      <w:ind w:left="720"/>
    </w:pPr>
    <w:rPr>
      <w:rFonts w:eastAsia="Arial Unicode MS" w:cs="Mangal"/>
      <w:kern w:val="2"/>
      <w:szCs w:val="24"/>
      <w:lang w:eastAsia="hi-IN" w:bidi="hi-IN"/>
    </w:rPr>
  </w:style>
  <w:style w:type="paragraph" w:customStyle="1" w:styleId="32">
    <w:name w:val="Основной текст с отступом 32"/>
    <w:basedOn w:val="a"/>
    <w:rsid w:val="00702DCA"/>
    <w:pPr>
      <w:widowControl w:val="0"/>
      <w:tabs>
        <w:tab w:val="left" w:pos="180"/>
        <w:tab w:val="left" w:pos="720"/>
        <w:tab w:val="left" w:pos="900"/>
        <w:tab w:val="left" w:pos="1080"/>
        <w:tab w:val="left" w:pos="1260"/>
        <w:tab w:val="left" w:pos="1440"/>
      </w:tabs>
      <w:suppressAutoHyphens/>
      <w:spacing w:after="0" w:line="240" w:lineRule="auto"/>
      <w:ind w:left="720"/>
    </w:pPr>
    <w:rPr>
      <w:rFonts w:eastAsia="Arial Unicode MS" w:cs="Mangal"/>
      <w:kern w:val="2"/>
      <w:szCs w:val="24"/>
      <w:lang w:eastAsia="hi-IN" w:bidi="hi-IN"/>
    </w:rPr>
  </w:style>
  <w:style w:type="paragraph" w:styleId="af">
    <w:name w:val="Normal (Web)"/>
    <w:aliases w:val="Обычный (Web)1,Обычный (Web)11,Обычный (Web),Обычный (веб) Знак Знак,Обычный (веб) Знак Знак Знак"/>
    <w:basedOn w:val="a"/>
    <w:link w:val="af0"/>
    <w:uiPriority w:val="99"/>
    <w:unhideWhenUsed/>
    <w:rsid w:val="000054D4"/>
    <w:pPr>
      <w:spacing w:before="100" w:beforeAutospacing="1" w:after="100" w:afterAutospacing="1" w:line="240" w:lineRule="auto"/>
    </w:pPr>
    <w:rPr>
      <w:rFonts w:eastAsia="Times New Roman" w:cs="Times New Roman"/>
      <w:sz w:val="24"/>
      <w:szCs w:val="24"/>
      <w:lang w:eastAsia="ru-RU"/>
    </w:rPr>
  </w:style>
  <w:style w:type="paragraph" w:customStyle="1" w:styleId="ConsPlusTitle">
    <w:name w:val="ConsPlusTitle"/>
    <w:uiPriority w:val="99"/>
    <w:rsid w:val="00FF3BE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64519B"/>
    <w:pPr>
      <w:spacing w:after="120"/>
      <w:ind w:left="283"/>
    </w:pPr>
  </w:style>
  <w:style w:type="character" w:customStyle="1" w:styleId="af2">
    <w:name w:val="Основной текст с отступом Знак"/>
    <w:basedOn w:val="a0"/>
    <w:link w:val="af1"/>
    <w:uiPriority w:val="99"/>
    <w:semiHidden/>
    <w:rsid w:val="0064519B"/>
    <w:rPr>
      <w:rFonts w:ascii="Times New Roman" w:hAnsi="Times New Roman"/>
      <w:sz w:val="28"/>
    </w:rPr>
  </w:style>
  <w:style w:type="paragraph" w:customStyle="1" w:styleId="Default">
    <w:name w:val="Default"/>
    <w:rsid w:val="002E7B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yout">
    <w:name w:val="layout"/>
    <w:rsid w:val="00B60155"/>
  </w:style>
  <w:style w:type="paragraph" w:customStyle="1" w:styleId="21">
    <w:name w:val="Основной текст с отступом 21"/>
    <w:basedOn w:val="a"/>
    <w:rsid w:val="003F6D66"/>
    <w:pPr>
      <w:widowControl w:val="0"/>
      <w:tabs>
        <w:tab w:val="left" w:pos="180"/>
        <w:tab w:val="left" w:pos="720"/>
        <w:tab w:val="left" w:pos="900"/>
      </w:tabs>
      <w:suppressAutoHyphens/>
      <w:spacing w:after="0" w:line="240" w:lineRule="auto"/>
      <w:ind w:left="360"/>
    </w:pPr>
    <w:rPr>
      <w:rFonts w:eastAsia="Arial Unicode MS" w:cs="Mangal"/>
      <w:kern w:val="1"/>
      <w:szCs w:val="24"/>
      <w:lang w:eastAsia="hi-IN" w:bidi="hi-IN"/>
    </w:rPr>
  </w:style>
  <w:style w:type="character" w:customStyle="1" w:styleId="af0">
    <w:name w:val="Обычный (веб) Знак"/>
    <w:aliases w:val="Обычный (Web)1 Знак,Обычный (Web)11 Знак,Обычный (Web) Знак,Обычный (веб) Знак Знак Знак1,Обычный (веб) Знак Знак Знак Знак"/>
    <w:link w:val="af"/>
    <w:uiPriority w:val="99"/>
    <w:rsid w:val="00741866"/>
    <w:rPr>
      <w:rFonts w:ascii="Times New Roman" w:eastAsia="Times New Roman" w:hAnsi="Times New Roman" w:cs="Times New Roman"/>
      <w:sz w:val="24"/>
      <w:szCs w:val="24"/>
      <w:lang w:eastAsia="ru-RU"/>
    </w:rPr>
  </w:style>
  <w:style w:type="character" w:customStyle="1" w:styleId="20pt">
    <w:name w:val="Основной текст (2) + Интервал 0 pt"/>
    <w:basedOn w:val="a0"/>
    <w:uiPriority w:val="99"/>
    <w:rsid w:val="00E16246"/>
    <w:rPr>
      <w:spacing w:val="1"/>
      <w:sz w:val="26"/>
      <w:szCs w:val="26"/>
      <w:u w:val="none"/>
      <w:shd w:val="clear" w:color="auto" w:fill="FFFFFF"/>
    </w:rPr>
  </w:style>
  <w:style w:type="paragraph" w:customStyle="1" w:styleId="2">
    <w:name w:val="Основной текст (2)"/>
    <w:basedOn w:val="a"/>
    <w:uiPriority w:val="99"/>
    <w:rsid w:val="00E16246"/>
    <w:pPr>
      <w:widowControl w:val="0"/>
      <w:shd w:val="clear" w:color="auto" w:fill="FFFFFF"/>
      <w:spacing w:after="0" w:line="240" w:lineRule="atLeast"/>
    </w:pPr>
    <w:rPr>
      <w:rFonts w:eastAsia="Times New Roman" w:cs="Times New Roman"/>
      <w:spacing w:val="-1"/>
      <w:sz w:val="24"/>
      <w:szCs w:val="24"/>
      <w:lang w:eastAsia="ru-RU"/>
    </w:rPr>
  </w:style>
  <w:style w:type="paragraph" w:styleId="20">
    <w:name w:val="Body Text 2"/>
    <w:basedOn w:val="a"/>
    <w:link w:val="22"/>
    <w:uiPriority w:val="99"/>
    <w:rsid w:val="00375A1F"/>
    <w:pPr>
      <w:spacing w:after="120" w:line="480" w:lineRule="auto"/>
    </w:pPr>
    <w:rPr>
      <w:rFonts w:ascii="Calibri" w:eastAsia="Times New Roman" w:hAnsi="Calibri" w:cs="Times New Roman"/>
      <w:sz w:val="22"/>
      <w:lang w:eastAsia="ru-RU"/>
    </w:rPr>
  </w:style>
  <w:style w:type="character" w:customStyle="1" w:styleId="22">
    <w:name w:val="Основной текст 2 Знак"/>
    <w:basedOn w:val="a0"/>
    <w:link w:val="20"/>
    <w:uiPriority w:val="99"/>
    <w:rsid w:val="00375A1F"/>
    <w:rPr>
      <w:rFonts w:ascii="Calibri" w:eastAsia="Times New Roman" w:hAnsi="Calibri" w:cs="Times New Roman"/>
      <w:lang w:eastAsia="ru-RU"/>
    </w:rPr>
  </w:style>
  <w:style w:type="paragraph" w:customStyle="1" w:styleId="310">
    <w:name w:val="Основной текст 31"/>
    <w:basedOn w:val="a"/>
    <w:rsid w:val="001420D1"/>
    <w:pPr>
      <w:widowControl w:val="0"/>
      <w:suppressAutoHyphens/>
      <w:spacing w:after="120" w:line="240" w:lineRule="auto"/>
    </w:pPr>
    <w:rPr>
      <w:rFonts w:eastAsia="Arial Unicode MS" w:cs="Mangal"/>
      <w:kern w:val="1"/>
      <w:sz w:val="16"/>
      <w:szCs w:val="16"/>
      <w:lang w:eastAsia="hi-IN" w:bidi="hi-IN"/>
    </w:rPr>
  </w:style>
  <w:style w:type="paragraph" w:styleId="af3">
    <w:name w:val="header"/>
    <w:basedOn w:val="a"/>
    <w:link w:val="af4"/>
    <w:uiPriority w:val="99"/>
    <w:unhideWhenUsed/>
    <w:rsid w:val="00B12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48F"/>
    <w:rPr>
      <w:rFonts w:ascii="Times New Roman" w:hAnsi="Times New Roman"/>
      <w:sz w:val="28"/>
    </w:rPr>
  </w:style>
  <w:style w:type="paragraph" w:styleId="af5">
    <w:name w:val="footer"/>
    <w:basedOn w:val="a"/>
    <w:link w:val="af6"/>
    <w:uiPriority w:val="99"/>
    <w:unhideWhenUsed/>
    <w:rsid w:val="00B1248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48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18129">
      <w:bodyDiv w:val="1"/>
      <w:marLeft w:val="0"/>
      <w:marRight w:val="0"/>
      <w:marTop w:val="0"/>
      <w:marBottom w:val="0"/>
      <w:divBdr>
        <w:top w:val="none" w:sz="0" w:space="0" w:color="auto"/>
        <w:left w:val="none" w:sz="0" w:space="0" w:color="auto"/>
        <w:bottom w:val="none" w:sz="0" w:space="0" w:color="auto"/>
        <w:right w:val="none" w:sz="0" w:space="0" w:color="auto"/>
      </w:divBdr>
    </w:div>
    <w:div w:id="972758523">
      <w:bodyDiv w:val="1"/>
      <w:marLeft w:val="0"/>
      <w:marRight w:val="0"/>
      <w:marTop w:val="0"/>
      <w:marBottom w:val="0"/>
      <w:divBdr>
        <w:top w:val="none" w:sz="0" w:space="0" w:color="auto"/>
        <w:left w:val="none" w:sz="0" w:space="0" w:color="auto"/>
        <w:bottom w:val="none" w:sz="0" w:space="0" w:color="auto"/>
        <w:right w:val="none" w:sz="0" w:space="0" w:color="auto"/>
      </w:divBdr>
    </w:div>
    <w:div w:id="1665813983">
      <w:bodyDiv w:val="1"/>
      <w:marLeft w:val="0"/>
      <w:marRight w:val="0"/>
      <w:marTop w:val="0"/>
      <w:marBottom w:val="0"/>
      <w:divBdr>
        <w:top w:val="none" w:sz="0" w:space="0" w:color="auto"/>
        <w:left w:val="none" w:sz="0" w:space="0" w:color="auto"/>
        <w:bottom w:val="none" w:sz="0" w:space="0" w:color="auto"/>
        <w:right w:val="none" w:sz="0" w:space="0" w:color="auto"/>
      </w:divBdr>
    </w:div>
    <w:div w:id="1864899948">
      <w:bodyDiv w:val="1"/>
      <w:marLeft w:val="0"/>
      <w:marRight w:val="0"/>
      <w:marTop w:val="0"/>
      <w:marBottom w:val="0"/>
      <w:divBdr>
        <w:top w:val="none" w:sz="0" w:space="0" w:color="auto"/>
        <w:left w:val="none" w:sz="0" w:space="0" w:color="auto"/>
        <w:bottom w:val="none" w:sz="0" w:space="0" w:color="auto"/>
        <w:right w:val="none" w:sz="0" w:space="0" w:color="auto"/>
      </w:divBdr>
    </w:div>
    <w:div w:id="1875651369">
      <w:bodyDiv w:val="1"/>
      <w:marLeft w:val="0"/>
      <w:marRight w:val="0"/>
      <w:marTop w:val="0"/>
      <w:marBottom w:val="0"/>
      <w:divBdr>
        <w:top w:val="none" w:sz="0" w:space="0" w:color="auto"/>
        <w:left w:val="none" w:sz="0" w:space="0" w:color="auto"/>
        <w:bottom w:val="none" w:sz="0" w:space="0" w:color="auto"/>
        <w:right w:val="none" w:sz="0" w:space="0" w:color="auto"/>
      </w:divBdr>
      <w:divsChild>
        <w:div w:id="49427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890A7E668B568ABAE06BC9DE0B5822BF37F468734DA44F1D0614E8414F66B5EBD67F56D7F555541F0B2FCD4FU7VD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BDCF8066F9B7E183B3262235685B170A8AB60D6BE156BB4D2E6D805881211F092ACFA41621FD22AFDAA8u6vB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1890A7E668B568ABAE075C4C8670628B934AF6D724AAF18455312BF1E1F60E0B996210F96B84655191525C54F773D719B370FD804D26CF611DE10F6UFV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890A7E668B568ABAE075C4C8670628B934AF6D724EAA1F455B12BF1E1F60E0B996210F84B81E591B1C33CD4B626B20DDU6V3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C0A9-D804-4609-A549-B8BD5BA3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4496</TotalTime>
  <Pages>22</Pages>
  <Words>8302</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55513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Митрофанова</dc:creator>
  <cp:keywords/>
  <dc:description/>
  <cp:lastModifiedBy>Светлана Селезнева</cp:lastModifiedBy>
  <cp:revision>343</cp:revision>
  <cp:lastPrinted>2023-06-22T06:06:00Z</cp:lastPrinted>
  <dcterms:created xsi:type="dcterms:W3CDTF">2019-07-08T12:52:00Z</dcterms:created>
  <dcterms:modified xsi:type="dcterms:W3CDTF">2023-06-22T06:09:00Z</dcterms:modified>
</cp:coreProperties>
</file>