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B5" w:rsidRPr="00CF0AB5" w:rsidRDefault="00CF0AB5" w:rsidP="00CF0AB5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НОВОАЛЕКСАНДРОВСКОГО ГОРОДСКОГО ОКРУГА СТАВРОПОЛЬСКОГО КРАЯ ПЕРВОГО СОЗЫВА</w:t>
      </w:r>
    </w:p>
    <w:p w:rsidR="00CF0AB5" w:rsidRPr="00CF0AB5" w:rsidRDefault="00CF0AB5" w:rsidP="00CF0AB5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F0AB5" w:rsidRPr="00CF0AB5" w:rsidRDefault="00CF0AB5" w:rsidP="00CF0AB5">
      <w:pPr>
        <w:widowControl w:val="0"/>
        <w:tabs>
          <w:tab w:val="left" w:pos="32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F0AB5" w:rsidRPr="00CF0AB5" w:rsidRDefault="00CF0AB5" w:rsidP="00CF0AB5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2018 г.                                                                                        № 14/191</w:t>
      </w:r>
    </w:p>
    <w:p w:rsidR="00CF0AB5" w:rsidRPr="00CF0AB5" w:rsidRDefault="00CF0AB5" w:rsidP="00CF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Новоалександровск</w:t>
      </w:r>
    </w:p>
    <w:p w:rsidR="00CF0AB5" w:rsidRPr="00CF0AB5" w:rsidRDefault="00CF0AB5" w:rsidP="00CF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 w:rsidRPr="00CF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</w:t>
      </w: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частью 5 статьи 7 Закона Ставропольского края от 14 апреля 2017 года №34-кз «О преобразовании муниципальных образований, входящих в состав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края», рассмотрев представленный администрацией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отчет об исполнении бюджета</w:t>
      </w:r>
      <w:proofErr w:type="gram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год, Совет депутатов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 по доходам в сумме 31240,27 тыс. рублей и по расходам в сумме 31825,51 тыс. рублей с превышением расходов над доходами в сумме 585,24 тыс. рублей и со следующими показателями:</w:t>
      </w: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кодам классификации доходов бюджетов за 2017 год согласно приложению 1 к настоящему решению;</w:t>
      </w: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ведомственной структуре расходов бюджета муниципального образования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 согласно приложению 2 к настоящему решению;</w:t>
      </w: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разделам и подразделам классификации расходов бюджетов за 2017 год согласно приложению 3 к настоящему решению;</w:t>
      </w: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кодам </w:t>
      </w:r>
      <w:proofErr w:type="gram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 согласно приложению 4 к настоящему решению;</w:t>
      </w: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муниципальных служащих и работников муниципальных учреждений муниципального образования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и фактические расходы на оплату их труда за 2017 год согласно приложению 5 к настоящему решению.</w:t>
      </w:r>
    </w:p>
    <w:p w:rsidR="00CF0AB5" w:rsidRPr="00CF0AB5" w:rsidRDefault="00CF0AB5" w:rsidP="00CF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F0AB5" w:rsidRPr="00CF0AB5" w:rsidTr="00A449EC">
        <w:tc>
          <w:tcPr>
            <w:tcW w:w="4785" w:type="dxa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Д.В.Страхов</w:t>
            </w:r>
            <w:proofErr w:type="spellEnd"/>
          </w:p>
        </w:tc>
        <w:tc>
          <w:tcPr>
            <w:tcW w:w="4785" w:type="dxa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CF0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С.Ф.Сагалаев</w:t>
            </w:r>
            <w:proofErr w:type="spellEnd"/>
          </w:p>
        </w:tc>
      </w:tr>
    </w:tbl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к решению Совета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proofErr w:type="spellEnd"/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от 24 апреля 2018 г. № 14/191</w:t>
      </w:r>
    </w:p>
    <w:p w:rsidR="00CF0AB5" w:rsidRPr="00CF0AB5" w:rsidRDefault="00CF0AB5" w:rsidP="00CF0AB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0AB5" w:rsidRPr="00CF0AB5" w:rsidRDefault="00CF0AB5" w:rsidP="00CF0AB5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0AB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ДОХОДЫ БЮДЖЕТА МУНИЦИПАЛЬНОГО ОБРАЗОВАНИЯИ РАЗДОЛЬНЕНСКОГО СЕЛЬСОВЕТА НОВОАЛЕКСАНДРОВСКОГО РАЙОНА СТАВРОПОЛЬСКОГО КРАЯ ПО КОДАМ КЛАССИФИКАЦИИ ДОХОДОВ БЮДЖЕТОВ ЗА 2017 ГОД</w:t>
      </w:r>
    </w:p>
    <w:p w:rsidR="00CF0AB5" w:rsidRPr="00CF0AB5" w:rsidRDefault="00CF0AB5" w:rsidP="00CF0AB5">
      <w:pPr>
        <w:tabs>
          <w:tab w:val="left" w:pos="3261"/>
          <w:tab w:val="lef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134"/>
        <w:gridCol w:w="992"/>
        <w:gridCol w:w="850"/>
      </w:tblGrid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вида доходов и подвида доходов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год, с учетом изменений, 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2017 год,</w:t>
            </w:r>
          </w:p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утвержденному плану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13 444,82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15 663,92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116,5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1 428,03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1 899,57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133,0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1 428,03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1 899,57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133,0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1 898,91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1 428,03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1898,91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133,0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000 10300000000000000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1 056,96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1 424,88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134,8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1 056,96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1 424,88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134,8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585,48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117,1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585,48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117,1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946,85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946,8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946,85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946,8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-113,39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-72,2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100 10302260010000110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-113,39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-72,2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2 991,00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3 435,99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114,9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2 991,00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3 435,99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114,9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2 991,00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3 435,99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114,9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2 991,00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3 435,99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114,9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7 849,31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8 704,11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110,9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84,5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84,5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84,5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7 459,31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8 374,51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112,3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3 358,31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2 285,52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68,1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3 358,31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2 285,52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68,1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3 358,31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2 285,52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68,1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4 101,00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6 088,99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148,5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4 101,00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6 088,99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148,5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4 101,00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6 088,99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148,5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97,2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97,2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000 11105020000000120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89,7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000 11105025100000120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89,7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201 11105025100000120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89,7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000 11105035100000120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201 11105035100000120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учреждений, в части доходов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1263,6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000 11301000000000130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1263,6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000 11301990000000130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1263,6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000 11301995100000130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1263,6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201 11301995102000130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поселений, в части доходов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1263,6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158,7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000 11690000000000140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158,7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000 11690050100000140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158,7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201 11690050100000140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158,7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15 388,25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15 576,34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101,2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14 912,08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15 019,41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100,7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4 835,42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4 835,42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201 20215001100000151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4 820,12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4 820,12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000 20215002100000151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4 820,12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4 820,12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201 20215002100000151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 из районного фонда финансовой поддержки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4 820,12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4 820,12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9 909, 96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9 768,56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9 909, 96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9 768,56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000 20229999100000151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9 909, 96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9 768,56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98,6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201 20229999100018151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1 861,64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1 861,64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201 20229999100031151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4 603,00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4 465,00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201 20229999100159151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(повышение заработной платы работников муниципальных учреждений культуры)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2 765,38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2 765,38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201 20229999100172151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679,94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676,54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99,5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000 20235118100000151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201 20235118100000151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000 20235930000000151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000 20235930100000151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201 20235930100000151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248,73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248,73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000 20249999100000151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248,73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201 20249999101159151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передаваемые бюджетам сельских поселений </w:t>
            </w:r>
            <w:proofErr w:type="gramStart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248,73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476,17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556,93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117,0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000 20705000100000180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476,17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556,93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117,0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000 20705020100000180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376,17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401,93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106,8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201 20705020100000180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376,17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401,93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106,8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000 20705030100000180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155,0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201 20705030100000180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155,0</w:t>
            </w:r>
          </w:p>
        </w:tc>
      </w:tr>
      <w:tr w:rsidR="00CF0AB5" w:rsidRPr="00CF0AB5" w:rsidTr="00A449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28 833,07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31 240,27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108,4</w:t>
            </w:r>
          </w:p>
        </w:tc>
      </w:tr>
    </w:tbl>
    <w:p w:rsidR="00CF0AB5" w:rsidRPr="00CF0AB5" w:rsidRDefault="00CF0AB5" w:rsidP="00CF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0AB5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0AB5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0AB5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0AB5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0AB5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0AB5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0AB5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0AB5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788C">
        <w:rPr>
          <w:rFonts w:ascii="Times New Roman" w:hAnsi="Times New Roman" w:cs="Times New Roman"/>
          <w:sz w:val="28"/>
          <w:szCs w:val="28"/>
        </w:rPr>
        <w:t>2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CF0AB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Новоалександровского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«Отчет об исполнении бюджета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267E" w:rsidRDefault="00F315F8" w:rsidP="007C76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7BBF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0D267E">
        <w:rPr>
          <w:rFonts w:ascii="Times New Roman" w:hAnsi="Times New Roman" w:cs="Times New Roman"/>
          <w:sz w:val="28"/>
          <w:szCs w:val="28"/>
        </w:rPr>
        <w:t>сельсовета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района</w:t>
      </w:r>
    </w:p>
    <w:p w:rsidR="000D267E" w:rsidRDefault="000D267E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за 2017 год»</w:t>
      </w:r>
    </w:p>
    <w:p w:rsidR="000D267E" w:rsidRPr="00C45612" w:rsidRDefault="00CF0AB5" w:rsidP="000D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</w:t>
      </w:r>
      <w:r w:rsidR="000D267E">
        <w:rPr>
          <w:rFonts w:ascii="Times New Roman" w:hAnsi="Times New Roman" w:cs="Times New Roman"/>
          <w:sz w:val="28"/>
          <w:szCs w:val="28"/>
        </w:rPr>
        <w:t xml:space="preserve"> 2018 г. №</w:t>
      </w:r>
      <w:r>
        <w:rPr>
          <w:rFonts w:ascii="Times New Roman" w:hAnsi="Times New Roman" w:cs="Times New Roman"/>
          <w:sz w:val="28"/>
          <w:szCs w:val="28"/>
        </w:rPr>
        <w:t xml:space="preserve"> 14/191</w:t>
      </w:r>
    </w:p>
    <w:p w:rsidR="000D267E" w:rsidRDefault="000D267E" w:rsidP="000D267E">
      <w:pPr>
        <w:rPr>
          <w:sz w:val="20"/>
          <w:szCs w:val="20"/>
        </w:rPr>
      </w:pPr>
    </w:p>
    <w:p w:rsidR="000D267E" w:rsidRDefault="000D267E" w:rsidP="000D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C4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</w:t>
      </w:r>
      <w:r w:rsidR="000B2D4B" w:rsidRPr="004C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Pr="00C4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НОВОАЛЕКСАНДРОВСКОГО РАЙОНА СТАВРОПОЛЬСКОГО КРАЯ ПО </w:t>
      </w:r>
      <w:r w:rsidR="00A1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СТРУКТУРЕ РАСХОДОВ </w:t>
      </w:r>
      <w:r w:rsidR="00A15ECB" w:rsidRPr="00C4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r w:rsidR="004C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="00A15ECB" w:rsidRPr="00C4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НОВОАЛЕКСАНДРОВСКОГО РАЙОНА СТАВРОПОЛЬСКОГО КРАЯ</w:t>
      </w:r>
      <w:r w:rsidR="0040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0D267E" w:rsidRPr="00C45612" w:rsidRDefault="000D267E" w:rsidP="000D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0"/>
        <w:gridCol w:w="425"/>
        <w:gridCol w:w="542"/>
        <w:gridCol w:w="1134"/>
        <w:gridCol w:w="535"/>
        <w:gridCol w:w="1087"/>
        <w:gridCol w:w="1134"/>
        <w:gridCol w:w="930"/>
      </w:tblGrid>
      <w:tr w:rsidR="00CC5DD7" w:rsidRPr="001E39F2" w:rsidTr="00B77572">
        <w:trPr>
          <w:trHeight w:val="510"/>
        </w:trPr>
        <w:tc>
          <w:tcPr>
            <w:tcW w:w="3085" w:type="dxa"/>
            <w:vMerge w:val="restart"/>
            <w:noWrap/>
          </w:tcPr>
          <w:p w:rsidR="00CC5DD7" w:rsidRPr="001E39F2" w:rsidRDefault="00CC5DD7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30" w:type="dxa"/>
            <w:vMerge w:val="restart"/>
          </w:tcPr>
          <w:p w:rsidR="00CC5DD7" w:rsidRPr="001E39F2" w:rsidRDefault="00CC5DD7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25" w:type="dxa"/>
            <w:vMerge w:val="restart"/>
          </w:tcPr>
          <w:p w:rsidR="00CC5DD7" w:rsidRPr="001E39F2" w:rsidRDefault="00CC5DD7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42" w:type="dxa"/>
            <w:vMerge w:val="restart"/>
          </w:tcPr>
          <w:p w:rsidR="00CC5DD7" w:rsidRPr="001E39F2" w:rsidRDefault="00CC5DD7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</w:tcPr>
          <w:p w:rsidR="00CC5DD7" w:rsidRPr="001E39F2" w:rsidRDefault="00CC5DD7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5" w:type="dxa"/>
            <w:vMerge w:val="restart"/>
          </w:tcPr>
          <w:p w:rsidR="00CC5DD7" w:rsidRPr="001E39F2" w:rsidRDefault="00CC5DD7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87" w:type="dxa"/>
            <w:vMerge w:val="restart"/>
          </w:tcPr>
          <w:p w:rsidR="00B77572" w:rsidRPr="001E39F2" w:rsidRDefault="00954784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Утверждено </w:t>
            </w:r>
            <w:r w:rsidR="00CC5DD7"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2017 год с учетом изменений, </w:t>
            </w: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тыс. </w:t>
            </w:r>
          </w:p>
          <w:p w:rsidR="00CC5DD7" w:rsidRPr="001E39F2" w:rsidRDefault="00CC5DD7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  <w:r w:rsidR="00954784"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134" w:type="dxa"/>
            <w:vMerge w:val="restart"/>
          </w:tcPr>
          <w:p w:rsidR="00B77572" w:rsidRPr="001E39F2" w:rsidRDefault="00954784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="00CC5DD7"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сполнен</w:t>
            </w: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="00CC5DD7"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 2017 год, </w:t>
            </w:r>
          </w:p>
          <w:p w:rsidR="00B77572" w:rsidRPr="001E39F2" w:rsidRDefault="00954784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</w:t>
            </w:r>
          </w:p>
          <w:p w:rsidR="00CC5DD7" w:rsidRPr="001E39F2" w:rsidRDefault="00CC5DD7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</w:t>
            </w:r>
            <w:r w:rsidR="00954784"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930" w:type="dxa"/>
            <w:vMerge w:val="restart"/>
          </w:tcPr>
          <w:p w:rsidR="00CC5DD7" w:rsidRPr="001E39F2" w:rsidRDefault="00954784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Процент исполнения к утвержденному плану</w:t>
            </w:r>
          </w:p>
        </w:tc>
      </w:tr>
      <w:tr w:rsidR="00CC5DD7" w:rsidRPr="001E39F2" w:rsidTr="00B77572">
        <w:trPr>
          <w:trHeight w:val="85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C5DD7" w:rsidRPr="001E39F2" w:rsidRDefault="00CC5DD7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CC5DD7" w:rsidRPr="001E39F2" w:rsidRDefault="00CC5DD7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C5DD7" w:rsidRPr="001E39F2" w:rsidRDefault="00CC5DD7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CC5DD7" w:rsidRPr="001E39F2" w:rsidRDefault="00CC5DD7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5DD7" w:rsidRPr="001E39F2" w:rsidRDefault="00CC5DD7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CC5DD7" w:rsidRPr="001E39F2" w:rsidRDefault="00CC5DD7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CC5DD7" w:rsidRPr="001E39F2" w:rsidRDefault="00CC5DD7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5DD7" w:rsidRPr="001E39F2" w:rsidRDefault="00CC5DD7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CC5DD7" w:rsidRPr="001E39F2" w:rsidRDefault="00CC5DD7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32D0" w:rsidRPr="001E39F2" w:rsidTr="008232D0">
        <w:trPr>
          <w:trHeight w:val="163"/>
        </w:trPr>
        <w:tc>
          <w:tcPr>
            <w:tcW w:w="3085" w:type="dxa"/>
            <w:tcBorders>
              <w:bottom w:val="single" w:sz="4" w:space="0" w:color="auto"/>
            </w:tcBorders>
          </w:tcPr>
          <w:p w:rsidR="008232D0" w:rsidRPr="001E39F2" w:rsidRDefault="008232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232D0" w:rsidRPr="001E39F2" w:rsidRDefault="008232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32D0" w:rsidRPr="001E39F2" w:rsidRDefault="008232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8232D0" w:rsidRPr="001E39F2" w:rsidRDefault="008232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2D0" w:rsidRPr="001E39F2" w:rsidRDefault="008232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8232D0" w:rsidRPr="001E39F2" w:rsidRDefault="008232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232D0" w:rsidRPr="001E39F2" w:rsidRDefault="008232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2D0" w:rsidRPr="001E39F2" w:rsidRDefault="008232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232D0" w:rsidRPr="001E39F2" w:rsidRDefault="008232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0728BC" w:rsidRPr="001E39F2" w:rsidTr="00DB4E99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C" w:rsidRPr="001E39F2" w:rsidRDefault="000728B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 депутатов муниципального образования Раздольненского сельсовета Новоалександровского района Ставропольского края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DB4E99" w:rsidP="001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399,6</w:t>
            </w:r>
            <w:r w:rsidR="001E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DB4E99" w:rsidP="001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396,7</w:t>
            </w:r>
            <w:r w:rsidR="001E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0728BC" w:rsidRPr="001E39F2" w:rsidTr="00DB4E99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C" w:rsidRPr="001E39F2" w:rsidRDefault="000728B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законодательных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(представительного) органа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1E58F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1E58F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0728BC" w:rsidRPr="001E39F2" w:rsidTr="00DB4E99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C" w:rsidRPr="001E39F2" w:rsidRDefault="000728B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законодательного (представительного) органа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1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</w:t>
            </w:r>
            <w:r w:rsidR="001E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1E2835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1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396,7</w:t>
            </w:r>
            <w:r w:rsidR="001E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0728BC" w:rsidRPr="001E39F2" w:rsidTr="00DB4E99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C" w:rsidRPr="001E39F2" w:rsidRDefault="000728B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5020010010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C5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</w:t>
            </w:r>
            <w:r w:rsidR="001E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5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1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  <w:r w:rsidR="001E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0728BC" w:rsidRPr="001E39F2" w:rsidTr="00DB4E99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C" w:rsidRPr="001E39F2" w:rsidRDefault="000728B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5020010010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1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  <w:r w:rsidR="001E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1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  <w:r w:rsidR="001E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</w:t>
            </w:r>
          </w:p>
        </w:tc>
      </w:tr>
      <w:tr w:rsidR="000728BC" w:rsidRPr="001E39F2" w:rsidTr="00DB4E99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C" w:rsidRPr="001E39F2" w:rsidRDefault="000728B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5020010010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C5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 w:rsidR="00C5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1E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  <w:r w:rsidR="001E5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</w:tr>
      <w:tr w:rsidR="000728BC" w:rsidRPr="001E39F2" w:rsidTr="00DB4E99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C" w:rsidRPr="001E39F2" w:rsidRDefault="000728B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5020010020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0728BC" w:rsidRPr="001E39F2" w:rsidTr="00DB4E99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BC" w:rsidRPr="001E39F2" w:rsidRDefault="000728B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5020010020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8BC" w:rsidRPr="001E39F2" w:rsidRDefault="000728B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6D3CBB" w:rsidRPr="001E39F2" w:rsidTr="00B7757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BB" w:rsidRPr="001E39F2" w:rsidRDefault="006D3CBB" w:rsidP="00AA7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823B4D" w:rsidRPr="001E39F2">
              <w:rPr>
                <w:rFonts w:ascii="Times New Roman" w:hAnsi="Times New Roman" w:cs="Times New Roman"/>
                <w:sz w:val="16"/>
                <w:szCs w:val="16"/>
              </w:rPr>
              <w:t>Раздольненского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Новоалександровского района Ставропольского края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A328A6" w:rsidP="00A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34169,96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A578BF" w:rsidP="00A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31428,7</w:t>
            </w:r>
            <w:r w:rsidR="00A32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DA418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</w:tr>
      <w:tr w:rsidR="006D3CBB" w:rsidRPr="001E39F2" w:rsidTr="00B77572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301C6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6D3CBB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A63C50" w:rsidP="00A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</w:t>
            </w:r>
            <w:r w:rsidR="00A32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0912B3" w:rsidP="00A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8 517,</w:t>
            </w:r>
            <w:r w:rsidR="00A63C5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32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BB" w:rsidRPr="001E39F2" w:rsidRDefault="00A63C5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  <w:r w:rsidR="00D94BA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1C6C" w:rsidRPr="001E39F2" w:rsidTr="00B77572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C" w:rsidRPr="001E39F2" w:rsidRDefault="00301C6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1E39F2" w:rsidRDefault="00301C6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1E39F2" w:rsidRDefault="00301C6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1E39F2" w:rsidRDefault="00301C6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1E39F2" w:rsidRDefault="00301C6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1E39F2" w:rsidRDefault="00301C6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1E39F2" w:rsidRDefault="006416DD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575,3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1E39F2" w:rsidRDefault="00A63C5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C6C" w:rsidRPr="001E39F2" w:rsidRDefault="00D94BA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A63C50" w:rsidRPr="001E39F2" w:rsidTr="00B77572">
        <w:trPr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50" w:rsidRPr="001E39F2" w:rsidRDefault="00A63C50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C50" w:rsidRPr="001E39F2" w:rsidRDefault="006416DD" w:rsidP="0089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</w:t>
            </w:r>
            <w:r w:rsidR="00A63C5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895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C50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565,</w:t>
            </w:r>
            <w:r w:rsidR="00A63C5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A63C50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50" w:rsidRPr="001E39F2" w:rsidRDefault="00A63C50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3C50" w:rsidRPr="001E39F2" w:rsidRDefault="006416DD" w:rsidP="0089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</w:t>
            </w:r>
            <w:r w:rsidR="00A63C5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895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63C50" w:rsidRPr="001E39F2" w:rsidRDefault="000912B3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565,</w:t>
            </w:r>
            <w:r w:rsidR="00A63C5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C50" w:rsidRPr="001E39F2" w:rsidRDefault="00A63C5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5030010010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6416DD" w:rsidP="0089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</w:t>
            </w:r>
            <w:r w:rsidR="00993AAC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95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0912B3" w:rsidP="0089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</w:t>
            </w:r>
            <w:r w:rsidR="00993AAC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95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5030010010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6416DD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</w:t>
            </w:r>
            <w:r w:rsidR="00993AAC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95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0912B3" w:rsidP="0089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</w:t>
            </w:r>
            <w:r w:rsidR="00993AAC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95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5030010020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533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F055AA" w:rsidRDefault="00993AAC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523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5030010020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6416DD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</w:t>
            </w:r>
            <w:r w:rsidR="00993AAC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0912B3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</w:t>
            </w:r>
            <w:r w:rsidR="00993AAC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0912B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B3" w:rsidRPr="001E39F2" w:rsidRDefault="000912B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12B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B3" w:rsidRPr="001E39F2" w:rsidRDefault="000912B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912B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B3" w:rsidRPr="001E39F2" w:rsidRDefault="000912B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6416DD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</w:t>
            </w:r>
            <w:r w:rsidR="00993AAC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</w:t>
            </w:r>
            <w:r w:rsidR="00993AAC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F055AA" w:rsidRDefault="00993AAC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015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F055AA" w:rsidRDefault="00993AAC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592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 Обеспечение реализации муниципальной программы «Устойчивое развитие муниципального образования Горьковского сельсовета Новоалександровского района Ставропольского края» и общепрограммные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F055AA" w:rsidRDefault="00993AAC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015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F055AA" w:rsidRDefault="00993AAC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592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мероприятие «Обеспечение реализации муниципальной программы «Развитие муниципального образования Раздольненского сельсовета Новоалександровского района Ставропольского края» и общепрограммные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700400000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F055AA" w:rsidRDefault="00055099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015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F055AA" w:rsidRDefault="00055099" w:rsidP="00F0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592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F05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7004100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6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1407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6C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6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6C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2700410010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94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2700410010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244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080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2700410010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69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2700410020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F033CF" w:rsidRDefault="00993AAC" w:rsidP="00F0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374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F03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C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AC0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7D3224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D3224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93AAC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AC" w:rsidRPr="001E39F2" w:rsidRDefault="00993AAC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700410020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F033CF" w:rsidRDefault="00993AAC" w:rsidP="00F0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374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F03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3AAC" w:rsidRPr="001E39F2" w:rsidRDefault="00993AAC" w:rsidP="00AC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AC0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AAC" w:rsidRPr="001E39F2" w:rsidRDefault="00993AA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7D3224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D3224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2700477290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6416DD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912B3" w:rsidP="00AC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C0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D47C7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73" w:rsidRPr="001E39F2" w:rsidRDefault="00D47C7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2700477290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6416DD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</w:t>
            </w:r>
            <w:r w:rsidR="00D47C7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0912B3" w:rsidP="00AC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</w:t>
            </w:r>
            <w:r w:rsidR="00D47C7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C0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0912B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B3" w:rsidRPr="001E39F2" w:rsidRDefault="000912B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912B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B3" w:rsidRPr="001E39F2" w:rsidRDefault="000912B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912B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B3" w:rsidRPr="001E39F2" w:rsidRDefault="000912B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D47C7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законодательного (представительного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)о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ргана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D47C7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00206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47C7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73" w:rsidRPr="001E39F2" w:rsidRDefault="00D47C7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6416DD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</w:t>
            </w:r>
            <w:r w:rsidR="00D47C7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7C73" w:rsidRPr="001E39F2" w:rsidRDefault="00D47C7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C73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D47C7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0020680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Создание резервных фондов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Резервные средства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5210020010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A328A6" w:rsidRDefault="00055099" w:rsidP="00A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938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A32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EB0541" w:rsidRDefault="00055099" w:rsidP="00E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840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  <w:r w:rsidR="00A32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AC0C18" w:rsidRDefault="00055099" w:rsidP="00AC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AC0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4C7502" w:rsidRDefault="00055099" w:rsidP="004C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4C7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</w:t>
            </w:r>
            <w:r w:rsidR="001B1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5040020360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EB0541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EB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EB0541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EB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EB0541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EB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EB0541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EB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909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836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5110010050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FF5397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65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проведение диспансеризации муниципальных служащих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5110010060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139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110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139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110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783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649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210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175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573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473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Проведение районных (поселковых)мероприятий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5110020450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 и услуг для обеспечения государственных(муниципальных)нужд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5110020450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мероприятий по противодействию коррупции в сфере деятельности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5110020460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5110020460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6416DD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уплату членских взносов в Ассоциацию "Совет муниципальных образований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на проведение мероприятий по реализации Закона Ставропольского края "О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EB0541" w:rsidRDefault="00055099" w:rsidP="00E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820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B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)н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EB0541" w:rsidRDefault="00055099" w:rsidP="00E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="00EB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F5397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FF5397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EB0541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802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EB0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912B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B3" w:rsidRPr="001E39F2" w:rsidRDefault="000912B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C51BB6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0912B3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B3" w:rsidRPr="001E39F2" w:rsidRDefault="000912B3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2B3" w:rsidRPr="001E39F2" w:rsidRDefault="00C51BB6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2B3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6416DD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C51BB6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58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8954FD" w:rsidRDefault="00055099" w:rsidP="0089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148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895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безопасность и 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правоохранительная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ражданская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5310020060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AA70DB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в области национальной безопасности и 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правоохранительной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D87DD1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53100200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профилактике терроризма и 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экстремизма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овышение уровня антитерро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стической защищенности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5310020070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Мероприятия по профилактике правонарушений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5310020080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720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641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719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641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дорожной сети, транспортное обслуживание на территории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719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641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00320100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719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641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00320100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719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641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6416DD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5410060020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 и услуг для обеспечения государственных(муниципальных)нужд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5410060020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 – 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211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A328A6" w:rsidRDefault="00055099" w:rsidP="00A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982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32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"Организация жилищного, коммунального хозяйства и благоустройство территории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551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5510020160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5510020160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r w:rsidR="00AA70DB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210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A328A6" w:rsidRDefault="00055099" w:rsidP="00A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982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32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жилищного, коммунального хозяйства и благоустройство территории муниципального образования Горьковского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210</w:t>
            </w:r>
            <w:r w:rsidR="006416DD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A328A6" w:rsidRDefault="00055099" w:rsidP="00A3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982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32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D87DD1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энергосбережению и повышению энергетической эффективности 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Новоалександровском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период до 2020 года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00220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FF5397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00220170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FF5397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00220250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FF5397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00220250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памятников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FF5397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00220280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0912B3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00220280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общественных туалетов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2700220300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2700220300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благоустройству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2700220310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1C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1C3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912B3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2700220310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1C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1C3F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противоклещевую обработку территорий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2700220320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2700220320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ремонта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и реставрация наиболее значимых и находящихся в неудовлетворительном состоянии воинских захоронений ,памятников и мемориальных комплексов ,увековечивающих память погибших в годы Великой Отечественной войны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27002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742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742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</w:t>
            </w:r>
            <w:r w:rsidR="00D87DD1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азвитие муниципального образования </w:t>
            </w:r>
            <w:r w:rsidR="00D87DD1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Раздольненского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742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055099" w:rsidRPr="001E39F2" w:rsidTr="00B77572">
        <w:trPr>
          <w:trHeight w:val="10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культуры на территории муниципального образования Раздольненского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742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761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761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042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00111010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137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текущих и капитальных ремонтов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2700120380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2700120380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90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0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90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06D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памятников и мемориальных комплексов, увековечивающих память погибших в годы Великой Отечественной войны за счет средств краевого бюджета</w:t>
            </w:r>
          </w:p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2700176650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2700176650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 зданий и сооружений муниципальных учреждений культуры за счет сре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2700176660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4 602,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2700176660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4 602,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4 465,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культуры за счет сре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4C750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00177090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2 765,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4C750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00177090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2 765,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4C750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00180010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4C750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</w:rPr>
              <w:t>00180010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5E2DF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DF0" w:rsidRPr="001E39F2" w:rsidRDefault="005E2DF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E2DF0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DF0" w:rsidRPr="001E39F2" w:rsidRDefault="005E2DF0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DF0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DF0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DF0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DF0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DF0" w:rsidRPr="001E39F2" w:rsidRDefault="005E2DF0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DF0" w:rsidRPr="001E39F2" w:rsidRDefault="005E2DF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E2DF0" w:rsidRPr="001E39F2" w:rsidRDefault="005E2DF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DF0" w:rsidRPr="001E39F2" w:rsidRDefault="005E2DF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памятников и мемориальных комплексов, увековечивающих память погибших в годы Великой Отечественной войны за счет средств местного бюджета</w:t>
            </w:r>
          </w:p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27001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B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75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75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27001S6650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B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75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75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27001S66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B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27001S66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B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4C750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001S7090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4C7502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5099"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001S7090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5610000000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5610080200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3 248,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1B1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области физической культуры и спорта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5910000000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098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снованных на местных инициативах,за счет средств краевого бюджета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5910076420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5910076420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5910090040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5910090040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211BD0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 w:rsidR="00055099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</w:t>
            </w:r>
            <w:proofErr w:type="gramStart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основанных на местных инициативах, за счет средств краевого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59100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026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022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</w:rPr>
              <w:t>59100</w:t>
            </w: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39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026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022</w:t>
            </w:r>
            <w:r w:rsidR="00211BD0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055099" w:rsidRPr="001E39F2" w:rsidTr="00B7757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099" w:rsidRPr="001E39F2" w:rsidRDefault="00055099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B77572" w:rsidP="0028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34 569,</w:t>
            </w:r>
            <w:r w:rsidR="0028090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5099" w:rsidRPr="001E39F2" w:rsidRDefault="00055099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</w:t>
            </w:r>
            <w:r w:rsidR="00B77572"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825,51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099" w:rsidRPr="001E39F2" w:rsidRDefault="00B77572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3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</w:t>
            </w:r>
          </w:p>
        </w:tc>
      </w:tr>
    </w:tbl>
    <w:p w:rsidR="004C4C85" w:rsidRDefault="004C4C8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rPr>
          <w:rFonts w:ascii="Times New Roman" w:hAnsi="Times New Roman" w:cs="Times New Roman"/>
          <w:b/>
          <w:sz w:val="28"/>
          <w:szCs w:val="28"/>
        </w:rPr>
      </w:pP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proofErr w:type="spellEnd"/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 апреля</w:t>
      </w: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14/191</w:t>
      </w:r>
    </w:p>
    <w:p w:rsidR="00CF0AB5" w:rsidRPr="00CF0AB5" w:rsidRDefault="00CF0AB5" w:rsidP="00CF0AB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tabs>
          <w:tab w:val="left" w:pos="-540"/>
        </w:tabs>
        <w:autoSpaceDE w:val="0"/>
        <w:autoSpaceDN w:val="0"/>
        <w:adjustRightInd w:val="0"/>
        <w:spacing w:after="0" w:line="240" w:lineRule="auto"/>
        <w:ind w:left="-900"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B5" w:rsidRPr="00CF0AB5" w:rsidRDefault="00CF0AB5" w:rsidP="00CF0AB5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РАЗДОЛЬНЕНСКОГО СЕЛЬСОВЕТА НОВОАЛЕКСАНДРОВСКОГО РАЙОНА СТАВРОПОЛЬСКОГО КРАЯ ПО РАЗДЕЛАМ (РЗ) И ПОДРАЗДЕЛАМ (</w:t>
      </w:r>
      <w:proofErr w:type="gram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КЛАССИФИКАЦИИ РАСХОДОВ БЮДЖЕТОВ ЗА 2017 ГОД</w:t>
      </w:r>
    </w:p>
    <w:p w:rsidR="00CF0AB5" w:rsidRPr="00CF0AB5" w:rsidRDefault="00CF0AB5" w:rsidP="00CF0AB5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49"/>
        <w:gridCol w:w="555"/>
        <w:gridCol w:w="1146"/>
        <w:gridCol w:w="1221"/>
        <w:gridCol w:w="754"/>
      </w:tblGrid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5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46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2017 год, с учетом изменений тыс. рублей</w:t>
            </w:r>
          </w:p>
        </w:tc>
        <w:tc>
          <w:tcPr>
            <w:tcW w:w="1221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2017 год, тыс. рублей</w:t>
            </w:r>
          </w:p>
        </w:tc>
        <w:tc>
          <w:tcPr>
            <w:tcW w:w="754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утвержденному плану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10 381,15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8 517,51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575,39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565,03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435,12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432,18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F0AB5" w:rsidRPr="00CF0AB5" w:rsidTr="00A449EC">
        <w:trPr>
          <w:trHeight w:val="1025"/>
        </w:trPr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6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5 015,10</w:t>
            </w:r>
          </w:p>
        </w:tc>
        <w:tc>
          <w:tcPr>
            <w:tcW w:w="1221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4 592,57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87,07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87,07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3 938,47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2 840,66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151,55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151,55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1720,65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1641,18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1719,65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1641,18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1211,70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982,70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1210,70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982,70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17 742,29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17 284,35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17 742,29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17 284,35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3 248,52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3 245,22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340,40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340,40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2 908,12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2 904,82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F0AB5" w:rsidRPr="00CF0AB5" w:rsidTr="00A449EC">
        <w:tc>
          <w:tcPr>
            <w:tcW w:w="476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34 569,63</w:t>
            </w:r>
          </w:p>
        </w:tc>
        <w:tc>
          <w:tcPr>
            <w:tcW w:w="1221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31 825,51</w:t>
            </w:r>
          </w:p>
        </w:tc>
        <w:tc>
          <w:tcPr>
            <w:tcW w:w="754" w:type="dxa"/>
            <w:shd w:val="clear" w:color="auto" w:fill="auto"/>
            <w:noWrap/>
          </w:tcPr>
          <w:p w:rsidR="00CF0AB5" w:rsidRPr="00CF0AB5" w:rsidRDefault="00CF0AB5" w:rsidP="00CF0AB5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92,07</w:t>
            </w:r>
          </w:p>
        </w:tc>
      </w:tr>
    </w:tbl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661" w:tblpY="1"/>
        <w:tblW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</w:tblGrid>
      <w:tr w:rsidR="00CF0AB5" w:rsidRPr="00CF0AB5" w:rsidTr="00A449EC">
        <w:trPr>
          <w:trHeight w:val="315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AB5" w:rsidRPr="00CF0AB5" w:rsidRDefault="00CF0AB5" w:rsidP="00CF0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proofErr w:type="spellEnd"/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 апреля</w:t>
      </w: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14/191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AB5" w:rsidRPr="00CF0AB5" w:rsidRDefault="00CF0AB5" w:rsidP="00CF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РАЗДОЛЬНЕНСКОГО СЕЛЬСОВЕТА НОВОАЛЕКСАНДРОВСКОГО РАЙОНА СТАВРОПОЛЬСКОГО КРАЯ ПО КОДАМ </w:t>
      </w:r>
      <w:proofErr w:type="gramStart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</w:t>
      </w:r>
    </w:p>
    <w:p w:rsidR="00CF0AB5" w:rsidRPr="00CF0AB5" w:rsidRDefault="00CF0AB5" w:rsidP="00CF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1418"/>
        <w:gridCol w:w="1417"/>
      </w:tblGrid>
      <w:tr w:rsidR="00CF0AB5" w:rsidRPr="00CF0AB5" w:rsidTr="00A449EC">
        <w:tc>
          <w:tcPr>
            <w:tcW w:w="3828" w:type="dxa"/>
            <w:hideMark/>
          </w:tcPr>
          <w:p w:rsidR="00CF0AB5" w:rsidRPr="00CF0AB5" w:rsidRDefault="00CF0AB5" w:rsidP="00CF0A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hideMark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2017 год, с учетом изменений, тыс. рублей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2017 год, тыс. рублей</w:t>
            </w:r>
          </w:p>
        </w:tc>
      </w:tr>
      <w:tr w:rsidR="00CF0AB5" w:rsidRPr="00CF0AB5" w:rsidTr="00A449EC">
        <w:trPr>
          <w:trHeight w:val="258"/>
        </w:trPr>
        <w:tc>
          <w:tcPr>
            <w:tcW w:w="3828" w:type="dxa"/>
            <w:hideMark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hideMark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F0AB5" w:rsidRPr="00CF0AB5" w:rsidTr="00A449EC">
        <w:trPr>
          <w:trHeight w:hRule="exact" w:val="567"/>
        </w:trPr>
        <w:tc>
          <w:tcPr>
            <w:tcW w:w="3828" w:type="dxa"/>
            <w:hideMark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– всего, в том числе:</w:t>
            </w:r>
          </w:p>
        </w:tc>
        <w:tc>
          <w:tcPr>
            <w:tcW w:w="2693" w:type="dxa"/>
            <w:hideMark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5 487,84</w:t>
            </w:r>
          </w:p>
        </w:tc>
        <w:tc>
          <w:tcPr>
            <w:tcW w:w="1417" w:type="dxa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585,24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201 01000000000000000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5 487,84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585,24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201 01050000000000000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5 487,84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585,24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201 01050000000000500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-28 833,07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-31 656,16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201 01050200000000500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-28 833,07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-31 656,16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201 01050201000000510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-28 833,07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-31 656,16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201 01050201100000510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-28 833,07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-31 656,16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201 01050000000000600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34 569,63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32 241,40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201 01050200000000600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34 569,63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32 241,40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201 01050201000000610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34 569,63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sz w:val="20"/>
                <w:szCs w:val="20"/>
              </w:rPr>
              <w:t>32 241,40</w:t>
            </w:r>
          </w:p>
        </w:tc>
      </w:tr>
      <w:tr w:rsidR="00CF0AB5" w:rsidRPr="00CF0AB5" w:rsidTr="00A449EC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828" w:type="dxa"/>
            <w:shd w:val="clear" w:color="auto" w:fill="auto"/>
          </w:tcPr>
          <w:p w:rsidR="00CF0AB5" w:rsidRPr="00CF0AB5" w:rsidRDefault="00CF0AB5" w:rsidP="00CF0AB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201 01050201100000610</w:t>
            </w:r>
          </w:p>
        </w:tc>
        <w:tc>
          <w:tcPr>
            <w:tcW w:w="1418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34 569,63</w:t>
            </w:r>
          </w:p>
        </w:tc>
        <w:tc>
          <w:tcPr>
            <w:tcW w:w="1417" w:type="dxa"/>
            <w:shd w:val="clear" w:color="auto" w:fill="auto"/>
          </w:tcPr>
          <w:p w:rsidR="00CF0AB5" w:rsidRPr="00CF0AB5" w:rsidRDefault="00CF0AB5" w:rsidP="00CF0A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A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32 241,40</w:t>
            </w:r>
          </w:p>
        </w:tc>
      </w:tr>
    </w:tbl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Default="00CF0AB5" w:rsidP="00CF0A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proofErr w:type="spellEnd"/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0AB5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CF0AB5" w:rsidRPr="00CF0AB5" w:rsidRDefault="00CF0AB5" w:rsidP="00CF0A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 апреля</w:t>
      </w:r>
      <w:r w:rsidRPr="00CF0AB5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14/191</w:t>
      </w:r>
    </w:p>
    <w:p w:rsidR="00CF0AB5" w:rsidRPr="00CF0AB5" w:rsidRDefault="00CF0AB5" w:rsidP="00CF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МУНИЦИПАЛЬНЫХ СЛУЖАЩИХ И РАБОТНИКОВ МУНИЦИПАЛЬНЫХ УЧРЕЖДЕНИЙ МУНИЦИПАЛЬНОГО ОБРАЗОВАНИЯ РАЗДОЛЬНЕНСКОГО СЕЛЬСОВЕТА НОВОАЛЕКСАНДРОВСКОГО РАЙОНА СТАВРОПОЛЬСКОГО КРАЯ И ФАКТИЧЕСКИЕ РАСХОДЫ НА ОПЛАТУ ИХ ТРУДА</w:t>
      </w:r>
    </w:p>
    <w:p w:rsidR="00CF0AB5" w:rsidRPr="00CF0AB5" w:rsidRDefault="00CF0AB5" w:rsidP="00CF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CF0AB5" w:rsidRPr="00CF0AB5" w:rsidRDefault="00CF0AB5" w:rsidP="00CF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AB5" w:rsidRPr="00CF0AB5" w:rsidRDefault="00CF0AB5" w:rsidP="00CF0AB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59"/>
        <w:gridCol w:w="3061"/>
      </w:tblGrid>
      <w:tr w:rsidR="00CF0AB5" w:rsidRPr="00CF0AB5" w:rsidTr="00A449EC">
        <w:tc>
          <w:tcPr>
            <w:tcW w:w="3190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3190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по состоянию на 31.12.2017г. (чел.)</w:t>
            </w:r>
          </w:p>
        </w:tc>
        <w:tc>
          <w:tcPr>
            <w:tcW w:w="3190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труда, тыс. рублей</w:t>
            </w:r>
          </w:p>
        </w:tc>
      </w:tr>
      <w:tr w:rsidR="00CF0AB5" w:rsidRPr="00CF0AB5" w:rsidTr="00A449EC">
        <w:tc>
          <w:tcPr>
            <w:tcW w:w="3190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2 830,54</w:t>
            </w:r>
          </w:p>
        </w:tc>
      </w:tr>
      <w:tr w:rsidR="00CF0AB5" w:rsidRPr="00CF0AB5" w:rsidTr="00A449EC">
        <w:tc>
          <w:tcPr>
            <w:tcW w:w="3190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90" w:type="dxa"/>
            <w:shd w:val="clear" w:color="auto" w:fill="auto"/>
          </w:tcPr>
          <w:p w:rsidR="00CF0AB5" w:rsidRPr="00CF0AB5" w:rsidRDefault="00CF0AB5" w:rsidP="00CF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9 997,00</w:t>
            </w:r>
          </w:p>
        </w:tc>
      </w:tr>
    </w:tbl>
    <w:p w:rsidR="00CF0AB5" w:rsidRPr="00CF0AB5" w:rsidRDefault="00CF0AB5" w:rsidP="00CF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AB5" w:rsidRPr="00CF0AB5" w:rsidRDefault="00CF0AB5" w:rsidP="00CF0A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bookmarkStart w:id="0" w:name="_GoBack"/>
      <w:bookmarkEnd w:id="0"/>
    </w:p>
    <w:sectPr w:rsidR="00CF0AB5" w:rsidRPr="00CF0AB5" w:rsidSect="00E86BD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36" w:rsidRDefault="00986736" w:rsidP="00CF0AB5">
      <w:pPr>
        <w:spacing w:after="0" w:line="240" w:lineRule="auto"/>
      </w:pPr>
      <w:r>
        <w:separator/>
      </w:r>
    </w:p>
  </w:endnote>
  <w:endnote w:type="continuationSeparator" w:id="0">
    <w:p w:rsidR="00986736" w:rsidRDefault="00986736" w:rsidP="00CF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36" w:rsidRDefault="00986736" w:rsidP="00CF0AB5">
      <w:pPr>
        <w:spacing w:after="0" w:line="240" w:lineRule="auto"/>
      </w:pPr>
      <w:r>
        <w:separator/>
      </w:r>
    </w:p>
  </w:footnote>
  <w:footnote w:type="continuationSeparator" w:id="0">
    <w:p w:rsidR="00986736" w:rsidRDefault="00986736" w:rsidP="00CF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1E2"/>
    <w:multiLevelType w:val="hybridMultilevel"/>
    <w:tmpl w:val="7EAE4036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96ED9"/>
    <w:multiLevelType w:val="hybridMultilevel"/>
    <w:tmpl w:val="31584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B6FCB"/>
    <w:multiLevelType w:val="hybridMultilevel"/>
    <w:tmpl w:val="0E0E8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164B6B"/>
    <w:multiLevelType w:val="multilevel"/>
    <w:tmpl w:val="F32A1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E5D779B"/>
    <w:multiLevelType w:val="multilevel"/>
    <w:tmpl w:val="0E0E8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86"/>
    <w:rsid w:val="00036139"/>
    <w:rsid w:val="00037B61"/>
    <w:rsid w:val="0004390B"/>
    <w:rsid w:val="00050789"/>
    <w:rsid w:val="00055099"/>
    <w:rsid w:val="000728BC"/>
    <w:rsid w:val="00086F8F"/>
    <w:rsid w:val="000912B3"/>
    <w:rsid w:val="000A24D1"/>
    <w:rsid w:val="000A3E31"/>
    <w:rsid w:val="000A5296"/>
    <w:rsid w:val="000B0B51"/>
    <w:rsid w:val="000B2A52"/>
    <w:rsid w:val="000B2D4B"/>
    <w:rsid w:val="000B6A55"/>
    <w:rsid w:val="000D267E"/>
    <w:rsid w:val="000E6EBF"/>
    <w:rsid w:val="00103CA3"/>
    <w:rsid w:val="00116E2E"/>
    <w:rsid w:val="0013243A"/>
    <w:rsid w:val="0013263F"/>
    <w:rsid w:val="001336CB"/>
    <w:rsid w:val="00144C4E"/>
    <w:rsid w:val="00146A82"/>
    <w:rsid w:val="00150821"/>
    <w:rsid w:val="0016326A"/>
    <w:rsid w:val="00167325"/>
    <w:rsid w:val="00172376"/>
    <w:rsid w:val="00174F59"/>
    <w:rsid w:val="00175B26"/>
    <w:rsid w:val="001800F2"/>
    <w:rsid w:val="00180595"/>
    <w:rsid w:val="00184603"/>
    <w:rsid w:val="00184ABA"/>
    <w:rsid w:val="001B1D92"/>
    <w:rsid w:val="001B3376"/>
    <w:rsid w:val="001B645C"/>
    <w:rsid w:val="001B73C1"/>
    <w:rsid w:val="001C2816"/>
    <w:rsid w:val="001C3F4D"/>
    <w:rsid w:val="001C71E4"/>
    <w:rsid w:val="001D3C2C"/>
    <w:rsid w:val="001E2835"/>
    <w:rsid w:val="001E39F2"/>
    <w:rsid w:val="001E58F2"/>
    <w:rsid w:val="001F222C"/>
    <w:rsid w:val="001F5272"/>
    <w:rsid w:val="00211BD0"/>
    <w:rsid w:val="00243E9C"/>
    <w:rsid w:val="002476C5"/>
    <w:rsid w:val="00254132"/>
    <w:rsid w:val="00274056"/>
    <w:rsid w:val="00280902"/>
    <w:rsid w:val="002A6D66"/>
    <w:rsid w:val="002B1680"/>
    <w:rsid w:val="002B1C90"/>
    <w:rsid w:val="002C5FE5"/>
    <w:rsid w:val="002D066C"/>
    <w:rsid w:val="00301C6C"/>
    <w:rsid w:val="00307E80"/>
    <w:rsid w:val="003157AE"/>
    <w:rsid w:val="0032730A"/>
    <w:rsid w:val="00340733"/>
    <w:rsid w:val="003675BF"/>
    <w:rsid w:val="00370B85"/>
    <w:rsid w:val="00372AD6"/>
    <w:rsid w:val="00397B68"/>
    <w:rsid w:val="003A4FDC"/>
    <w:rsid w:val="003B7DEB"/>
    <w:rsid w:val="003C3946"/>
    <w:rsid w:val="003E15B5"/>
    <w:rsid w:val="003E722D"/>
    <w:rsid w:val="00403B7E"/>
    <w:rsid w:val="004406C7"/>
    <w:rsid w:val="00440B5D"/>
    <w:rsid w:val="00445D96"/>
    <w:rsid w:val="004813D1"/>
    <w:rsid w:val="004A6624"/>
    <w:rsid w:val="004C4C85"/>
    <w:rsid w:val="004C5450"/>
    <w:rsid w:val="004C7502"/>
    <w:rsid w:val="004C7BBF"/>
    <w:rsid w:val="004E2069"/>
    <w:rsid w:val="004E34EB"/>
    <w:rsid w:val="004E4861"/>
    <w:rsid w:val="004F37B6"/>
    <w:rsid w:val="005006B1"/>
    <w:rsid w:val="00520FE4"/>
    <w:rsid w:val="00522C2A"/>
    <w:rsid w:val="00525497"/>
    <w:rsid w:val="00527037"/>
    <w:rsid w:val="0054041F"/>
    <w:rsid w:val="00541A50"/>
    <w:rsid w:val="00562400"/>
    <w:rsid w:val="00565913"/>
    <w:rsid w:val="0057748E"/>
    <w:rsid w:val="00587BBF"/>
    <w:rsid w:val="00590B49"/>
    <w:rsid w:val="00590D69"/>
    <w:rsid w:val="005A2929"/>
    <w:rsid w:val="005A6111"/>
    <w:rsid w:val="005A61F0"/>
    <w:rsid w:val="005B521C"/>
    <w:rsid w:val="005B64EA"/>
    <w:rsid w:val="005C0D4D"/>
    <w:rsid w:val="005C2162"/>
    <w:rsid w:val="005E2BC1"/>
    <w:rsid w:val="005E2DF0"/>
    <w:rsid w:val="005E318F"/>
    <w:rsid w:val="005E5220"/>
    <w:rsid w:val="005E5DEA"/>
    <w:rsid w:val="00601373"/>
    <w:rsid w:val="0061269E"/>
    <w:rsid w:val="00615A86"/>
    <w:rsid w:val="00617855"/>
    <w:rsid w:val="00625875"/>
    <w:rsid w:val="0063165E"/>
    <w:rsid w:val="006416DD"/>
    <w:rsid w:val="00642431"/>
    <w:rsid w:val="00643A6A"/>
    <w:rsid w:val="00652EB1"/>
    <w:rsid w:val="00657749"/>
    <w:rsid w:val="00665AA7"/>
    <w:rsid w:val="006918E0"/>
    <w:rsid w:val="00694E7A"/>
    <w:rsid w:val="00697741"/>
    <w:rsid w:val="006A026A"/>
    <w:rsid w:val="006A3EAA"/>
    <w:rsid w:val="006A4593"/>
    <w:rsid w:val="006B6052"/>
    <w:rsid w:val="006C1D6B"/>
    <w:rsid w:val="006C2475"/>
    <w:rsid w:val="006C3A70"/>
    <w:rsid w:val="006C40C4"/>
    <w:rsid w:val="006C5DDB"/>
    <w:rsid w:val="006D2885"/>
    <w:rsid w:val="006D3CBB"/>
    <w:rsid w:val="006E0CA6"/>
    <w:rsid w:val="006E5017"/>
    <w:rsid w:val="006E54BD"/>
    <w:rsid w:val="007008D1"/>
    <w:rsid w:val="00707774"/>
    <w:rsid w:val="00715B19"/>
    <w:rsid w:val="00715B3A"/>
    <w:rsid w:val="007200E9"/>
    <w:rsid w:val="00726518"/>
    <w:rsid w:val="007270DF"/>
    <w:rsid w:val="00727418"/>
    <w:rsid w:val="00730733"/>
    <w:rsid w:val="00732530"/>
    <w:rsid w:val="00735D5C"/>
    <w:rsid w:val="007426CF"/>
    <w:rsid w:val="00745666"/>
    <w:rsid w:val="00762144"/>
    <w:rsid w:val="007761F7"/>
    <w:rsid w:val="00781AAD"/>
    <w:rsid w:val="007848EB"/>
    <w:rsid w:val="007902AC"/>
    <w:rsid w:val="0079677A"/>
    <w:rsid w:val="007A7003"/>
    <w:rsid w:val="007C4F85"/>
    <w:rsid w:val="007C76DF"/>
    <w:rsid w:val="007D3224"/>
    <w:rsid w:val="007E0DEF"/>
    <w:rsid w:val="007F4FAC"/>
    <w:rsid w:val="0080302A"/>
    <w:rsid w:val="00814592"/>
    <w:rsid w:val="008232D0"/>
    <w:rsid w:val="00823B4D"/>
    <w:rsid w:val="00831B91"/>
    <w:rsid w:val="008369B3"/>
    <w:rsid w:val="008508EE"/>
    <w:rsid w:val="00853208"/>
    <w:rsid w:val="00854E32"/>
    <w:rsid w:val="00857E99"/>
    <w:rsid w:val="008650F3"/>
    <w:rsid w:val="00867B54"/>
    <w:rsid w:val="0087387D"/>
    <w:rsid w:val="0087761C"/>
    <w:rsid w:val="00893E0E"/>
    <w:rsid w:val="0089452B"/>
    <w:rsid w:val="008954FD"/>
    <w:rsid w:val="00897B74"/>
    <w:rsid w:val="008A618F"/>
    <w:rsid w:val="008B3A78"/>
    <w:rsid w:val="008B46D7"/>
    <w:rsid w:val="008B49F2"/>
    <w:rsid w:val="008C0DA2"/>
    <w:rsid w:val="008C4806"/>
    <w:rsid w:val="008E56AB"/>
    <w:rsid w:val="008F7BD5"/>
    <w:rsid w:val="009021A7"/>
    <w:rsid w:val="00903697"/>
    <w:rsid w:val="00906D79"/>
    <w:rsid w:val="00907081"/>
    <w:rsid w:val="00944D73"/>
    <w:rsid w:val="00944E90"/>
    <w:rsid w:val="00947B2F"/>
    <w:rsid w:val="00950A51"/>
    <w:rsid w:val="0095249E"/>
    <w:rsid w:val="00953566"/>
    <w:rsid w:val="00954784"/>
    <w:rsid w:val="00957474"/>
    <w:rsid w:val="009609EA"/>
    <w:rsid w:val="0096370E"/>
    <w:rsid w:val="00963DD3"/>
    <w:rsid w:val="00971F58"/>
    <w:rsid w:val="0097219C"/>
    <w:rsid w:val="00983636"/>
    <w:rsid w:val="00986736"/>
    <w:rsid w:val="00993499"/>
    <w:rsid w:val="00993AAC"/>
    <w:rsid w:val="009A47B1"/>
    <w:rsid w:val="009A6384"/>
    <w:rsid w:val="009B4303"/>
    <w:rsid w:val="009D05E6"/>
    <w:rsid w:val="009D74BB"/>
    <w:rsid w:val="009E09C0"/>
    <w:rsid w:val="009E1FB5"/>
    <w:rsid w:val="009E433B"/>
    <w:rsid w:val="009E470F"/>
    <w:rsid w:val="009F7402"/>
    <w:rsid w:val="00A142F2"/>
    <w:rsid w:val="00A15ECB"/>
    <w:rsid w:val="00A328A6"/>
    <w:rsid w:val="00A4196F"/>
    <w:rsid w:val="00A44AF1"/>
    <w:rsid w:val="00A4581D"/>
    <w:rsid w:val="00A578BF"/>
    <w:rsid w:val="00A63C50"/>
    <w:rsid w:val="00A6788C"/>
    <w:rsid w:val="00A73C8D"/>
    <w:rsid w:val="00A746D0"/>
    <w:rsid w:val="00A76AE0"/>
    <w:rsid w:val="00A80D58"/>
    <w:rsid w:val="00A816B5"/>
    <w:rsid w:val="00A87EAD"/>
    <w:rsid w:val="00A94480"/>
    <w:rsid w:val="00AA27E7"/>
    <w:rsid w:val="00AA70DB"/>
    <w:rsid w:val="00AB43EC"/>
    <w:rsid w:val="00AC0C18"/>
    <w:rsid w:val="00AD0916"/>
    <w:rsid w:val="00AD25F0"/>
    <w:rsid w:val="00AE3773"/>
    <w:rsid w:val="00AE6FBE"/>
    <w:rsid w:val="00B01C17"/>
    <w:rsid w:val="00B06BA2"/>
    <w:rsid w:val="00B12DC7"/>
    <w:rsid w:val="00B16883"/>
    <w:rsid w:val="00B254BC"/>
    <w:rsid w:val="00B40874"/>
    <w:rsid w:val="00B45D3B"/>
    <w:rsid w:val="00B541A9"/>
    <w:rsid w:val="00B7153E"/>
    <w:rsid w:val="00B77572"/>
    <w:rsid w:val="00B776C9"/>
    <w:rsid w:val="00B8244E"/>
    <w:rsid w:val="00B965E7"/>
    <w:rsid w:val="00BA704A"/>
    <w:rsid w:val="00BB6420"/>
    <w:rsid w:val="00BB7923"/>
    <w:rsid w:val="00BB79F2"/>
    <w:rsid w:val="00BD1CC9"/>
    <w:rsid w:val="00BE0DA0"/>
    <w:rsid w:val="00BE2C86"/>
    <w:rsid w:val="00BE4298"/>
    <w:rsid w:val="00BF2DAD"/>
    <w:rsid w:val="00C0008B"/>
    <w:rsid w:val="00C1780C"/>
    <w:rsid w:val="00C17A6E"/>
    <w:rsid w:val="00C31C60"/>
    <w:rsid w:val="00C349AA"/>
    <w:rsid w:val="00C36123"/>
    <w:rsid w:val="00C47ACC"/>
    <w:rsid w:val="00C51BB6"/>
    <w:rsid w:val="00C63B59"/>
    <w:rsid w:val="00C768C2"/>
    <w:rsid w:val="00C80CDA"/>
    <w:rsid w:val="00C85742"/>
    <w:rsid w:val="00C9522B"/>
    <w:rsid w:val="00CA10E0"/>
    <w:rsid w:val="00CC5DD7"/>
    <w:rsid w:val="00CD7D20"/>
    <w:rsid w:val="00CE0112"/>
    <w:rsid w:val="00CE0EF4"/>
    <w:rsid w:val="00CE7625"/>
    <w:rsid w:val="00CF0AB5"/>
    <w:rsid w:val="00D06C46"/>
    <w:rsid w:val="00D24572"/>
    <w:rsid w:val="00D4278C"/>
    <w:rsid w:val="00D47A7D"/>
    <w:rsid w:val="00D47C73"/>
    <w:rsid w:val="00D52D38"/>
    <w:rsid w:val="00D81902"/>
    <w:rsid w:val="00D87DD1"/>
    <w:rsid w:val="00D94BA3"/>
    <w:rsid w:val="00DA4183"/>
    <w:rsid w:val="00DB4E99"/>
    <w:rsid w:val="00DB6CE6"/>
    <w:rsid w:val="00DC34E4"/>
    <w:rsid w:val="00DC765D"/>
    <w:rsid w:val="00E11B88"/>
    <w:rsid w:val="00E304A2"/>
    <w:rsid w:val="00E479D3"/>
    <w:rsid w:val="00E47E95"/>
    <w:rsid w:val="00E5536C"/>
    <w:rsid w:val="00E57DE7"/>
    <w:rsid w:val="00E86BD4"/>
    <w:rsid w:val="00E90612"/>
    <w:rsid w:val="00E90B32"/>
    <w:rsid w:val="00E94EE5"/>
    <w:rsid w:val="00E96C1A"/>
    <w:rsid w:val="00EB0541"/>
    <w:rsid w:val="00EB190D"/>
    <w:rsid w:val="00ED3780"/>
    <w:rsid w:val="00EF0273"/>
    <w:rsid w:val="00EF4311"/>
    <w:rsid w:val="00EF4971"/>
    <w:rsid w:val="00F033CF"/>
    <w:rsid w:val="00F055AA"/>
    <w:rsid w:val="00F12A88"/>
    <w:rsid w:val="00F30215"/>
    <w:rsid w:val="00F315F8"/>
    <w:rsid w:val="00F4033C"/>
    <w:rsid w:val="00F629FF"/>
    <w:rsid w:val="00F83197"/>
    <w:rsid w:val="00F86CB6"/>
    <w:rsid w:val="00F91ADE"/>
    <w:rsid w:val="00F95599"/>
    <w:rsid w:val="00F96063"/>
    <w:rsid w:val="00FA0D29"/>
    <w:rsid w:val="00FB02B6"/>
    <w:rsid w:val="00FB4596"/>
    <w:rsid w:val="00FD20B6"/>
    <w:rsid w:val="00FD2698"/>
    <w:rsid w:val="00FF5397"/>
    <w:rsid w:val="00FF6EC2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0"/>
  </w:style>
  <w:style w:type="paragraph" w:styleId="1">
    <w:name w:val="heading 1"/>
    <w:basedOn w:val="a"/>
    <w:next w:val="a"/>
    <w:link w:val="10"/>
    <w:qFormat/>
    <w:rsid w:val="00EF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F0AB5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6A4593"/>
    <w:rPr>
      <w:b/>
      <w:bCs/>
      <w:sz w:val="20"/>
      <w:szCs w:val="20"/>
    </w:rPr>
  </w:style>
  <w:style w:type="paragraph" w:styleId="a3">
    <w:name w:val="Normal (Web)"/>
    <w:basedOn w:val="a"/>
    <w:rsid w:val="006A45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78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81A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0369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03697"/>
    <w:rPr>
      <w:color w:val="954F72"/>
      <w:u w:val="single"/>
    </w:rPr>
  </w:style>
  <w:style w:type="paragraph" w:customStyle="1" w:styleId="font5">
    <w:name w:val="font5"/>
    <w:basedOn w:val="a"/>
    <w:rsid w:val="009036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0369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36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36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3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4C4C85"/>
    <w:pPr>
      <w:spacing w:after="0" w:line="240" w:lineRule="auto"/>
    </w:pPr>
  </w:style>
  <w:style w:type="paragraph" w:customStyle="1" w:styleId="xl63">
    <w:name w:val="xl63"/>
    <w:basedOn w:val="a"/>
    <w:rsid w:val="004C4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C4C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F0AB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F0AB5"/>
  </w:style>
  <w:style w:type="paragraph" w:customStyle="1" w:styleId="ConsNormal">
    <w:name w:val="ConsNormal"/>
    <w:rsid w:val="00CF0AB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0AB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F0AB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0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0AB5"/>
  </w:style>
  <w:style w:type="paragraph" w:styleId="ab">
    <w:name w:val="footer"/>
    <w:basedOn w:val="a"/>
    <w:link w:val="ac"/>
    <w:uiPriority w:val="99"/>
    <w:unhideWhenUsed/>
    <w:rsid w:val="00C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0"/>
  </w:style>
  <w:style w:type="paragraph" w:styleId="1">
    <w:name w:val="heading 1"/>
    <w:basedOn w:val="a"/>
    <w:next w:val="a"/>
    <w:link w:val="10"/>
    <w:qFormat/>
    <w:rsid w:val="00EF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F0AB5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6A4593"/>
    <w:rPr>
      <w:b/>
      <w:bCs/>
      <w:sz w:val="20"/>
      <w:szCs w:val="20"/>
    </w:rPr>
  </w:style>
  <w:style w:type="paragraph" w:styleId="a3">
    <w:name w:val="Normal (Web)"/>
    <w:basedOn w:val="a"/>
    <w:rsid w:val="006A45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78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81A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0369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03697"/>
    <w:rPr>
      <w:color w:val="954F72"/>
      <w:u w:val="single"/>
    </w:rPr>
  </w:style>
  <w:style w:type="paragraph" w:customStyle="1" w:styleId="font5">
    <w:name w:val="font5"/>
    <w:basedOn w:val="a"/>
    <w:rsid w:val="009036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0369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036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036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03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03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4C4C85"/>
    <w:pPr>
      <w:spacing w:after="0" w:line="240" w:lineRule="auto"/>
    </w:pPr>
  </w:style>
  <w:style w:type="paragraph" w:customStyle="1" w:styleId="xl63">
    <w:name w:val="xl63"/>
    <w:basedOn w:val="a"/>
    <w:rsid w:val="004C4C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C4C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F0AB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F0AB5"/>
  </w:style>
  <w:style w:type="paragraph" w:customStyle="1" w:styleId="ConsNormal">
    <w:name w:val="ConsNormal"/>
    <w:rsid w:val="00CF0AB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F0AB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F0AB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0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0AB5"/>
  </w:style>
  <w:style w:type="paragraph" w:styleId="ab">
    <w:name w:val="footer"/>
    <w:basedOn w:val="a"/>
    <w:link w:val="ac"/>
    <w:uiPriority w:val="99"/>
    <w:unhideWhenUsed/>
    <w:rsid w:val="00CF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7042-AB61-4A8E-94F4-CC85BD8C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cp:lastPrinted>2018-03-16T11:10:00Z</cp:lastPrinted>
  <dcterms:created xsi:type="dcterms:W3CDTF">2018-05-10T10:45:00Z</dcterms:created>
  <dcterms:modified xsi:type="dcterms:W3CDTF">2018-05-10T10:45:00Z</dcterms:modified>
</cp:coreProperties>
</file>