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A04E77" w:rsidRPr="00A04E77" w:rsidRDefault="00A04E77" w:rsidP="00A04E77">
      <w:pPr>
        <w:jc w:val="center"/>
        <w:rPr>
          <w:rFonts w:ascii="Times New Roman" w:cs="Times New Roman"/>
          <w:b/>
          <w:sz w:val="36"/>
          <w:szCs w:val="36"/>
        </w:rPr>
      </w:pPr>
      <w:r w:rsidRPr="00A04E77">
        <w:rPr>
          <w:rFonts w:ascii="Times New Roman" w:cs="Times New Roman"/>
          <w:b/>
          <w:sz w:val="36"/>
          <w:szCs w:val="36"/>
        </w:rPr>
        <w:t xml:space="preserve">Информация </w:t>
      </w:r>
    </w:p>
    <w:p w:rsidR="00A04E77" w:rsidRPr="00A04E77" w:rsidRDefault="00A04E77" w:rsidP="00A04E77">
      <w:pPr>
        <w:jc w:val="center"/>
        <w:rPr>
          <w:rFonts w:ascii="Times New Roman" w:cs="Times New Roman"/>
          <w:b/>
          <w:sz w:val="36"/>
          <w:szCs w:val="36"/>
        </w:rPr>
      </w:pPr>
      <w:proofErr w:type="gramStart"/>
      <w:r w:rsidRPr="00A04E77">
        <w:rPr>
          <w:rFonts w:ascii="Times New Roman" w:cs="Times New Roman"/>
          <w:b/>
          <w:sz w:val="36"/>
          <w:szCs w:val="36"/>
        </w:rPr>
        <w:t>о</w:t>
      </w:r>
      <w:proofErr w:type="gramEnd"/>
      <w:r w:rsidRPr="00A04E77">
        <w:rPr>
          <w:rFonts w:ascii="Times New Roman" w:cs="Times New Roman"/>
          <w:b/>
          <w:sz w:val="36"/>
          <w:szCs w:val="36"/>
        </w:rPr>
        <w:t xml:space="preserve"> результатах деятельности по содействию развитию конкуренции и </w:t>
      </w:r>
    </w:p>
    <w:p w:rsidR="00A04E77" w:rsidRPr="00A04E77" w:rsidRDefault="00A04E77" w:rsidP="00A04E77">
      <w:pPr>
        <w:jc w:val="center"/>
        <w:rPr>
          <w:rFonts w:ascii="Times New Roman" w:cs="Times New Roman"/>
          <w:b/>
          <w:sz w:val="36"/>
          <w:szCs w:val="36"/>
        </w:rPr>
      </w:pPr>
      <w:proofErr w:type="gramStart"/>
      <w:r w:rsidRPr="00A04E77">
        <w:rPr>
          <w:rFonts w:ascii="Times New Roman" w:cs="Times New Roman"/>
          <w:b/>
          <w:sz w:val="36"/>
          <w:szCs w:val="36"/>
        </w:rPr>
        <w:t>обеспечению</w:t>
      </w:r>
      <w:proofErr w:type="gramEnd"/>
      <w:r w:rsidRPr="00A04E77">
        <w:rPr>
          <w:rFonts w:ascii="Times New Roman" w:cs="Times New Roman"/>
          <w:b/>
          <w:sz w:val="36"/>
          <w:szCs w:val="36"/>
        </w:rPr>
        <w:t xml:space="preserve"> условий для благоприятного инвестиционного климата </w:t>
      </w:r>
    </w:p>
    <w:p w:rsidR="00A04E77" w:rsidRPr="00A04E77" w:rsidRDefault="00A04E77" w:rsidP="00A04E77">
      <w:pPr>
        <w:jc w:val="center"/>
        <w:rPr>
          <w:rFonts w:ascii="Times New Roman" w:cs="Times New Roman"/>
          <w:b/>
          <w:sz w:val="36"/>
          <w:szCs w:val="36"/>
        </w:rPr>
      </w:pPr>
      <w:proofErr w:type="gramStart"/>
      <w:r w:rsidRPr="00A04E77">
        <w:rPr>
          <w:rFonts w:ascii="Times New Roman" w:cs="Times New Roman"/>
          <w:b/>
          <w:sz w:val="36"/>
          <w:szCs w:val="36"/>
        </w:rPr>
        <w:t>в</w:t>
      </w:r>
      <w:proofErr w:type="gramEnd"/>
      <w:r w:rsidRPr="00A04E77">
        <w:rPr>
          <w:rFonts w:ascii="Times New Roman" w:cs="Times New Roman"/>
          <w:b/>
          <w:sz w:val="36"/>
          <w:szCs w:val="36"/>
        </w:rPr>
        <w:t xml:space="preserve"> Новоалександровском городском округе Ставропольского края</w:t>
      </w:r>
    </w:p>
    <w:p w:rsidR="009C4F03" w:rsidRPr="00326C07" w:rsidRDefault="00A04E77" w:rsidP="00A04E77">
      <w:pPr>
        <w:jc w:val="center"/>
        <w:rPr>
          <w:rFonts w:ascii="Times New Roman" w:cs="Times New Roman"/>
          <w:b/>
          <w:sz w:val="36"/>
          <w:szCs w:val="36"/>
        </w:rPr>
      </w:pPr>
      <w:proofErr w:type="gramStart"/>
      <w:r w:rsidRPr="00A04E77">
        <w:rPr>
          <w:rFonts w:ascii="Times New Roman" w:cs="Times New Roman"/>
          <w:b/>
          <w:sz w:val="36"/>
          <w:szCs w:val="36"/>
        </w:rPr>
        <w:t>за</w:t>
      </w:r>
      <w:proofErr w:type="gramEnd"/>
      <w:r w:rsidRPr="00A04E77">
        <w:rPr>
          <w:rFonts w:ascii="Times New Roman" w:cs="Times New Roman"/>
          <w:b/>
          <w:sz w:val="36"/>
          <w:szCs w:val="36"/>
        </w:rPr>
        <w:t xml:space="preserve"> 20</w:t>
      </w:r>
      <w:r>
        <w:rPr>
          <w:rFonts w:ascii="Times New Roman" w:cs="Times New Roman"/>
          <w:b/>
          <w:sz w:val="36"/>
          <w:szCs w:val="36"/>
        </w:rPr>
        <w:t xml:space="preserve">21 </w:t>
      </w:r>
      <w:r w:rsidRPr="00A04E77">
        <w:rPr>
          <w:rFonts w:ascii="Times New Roman" w:cs="Times New Roman"/>
          <w:b/>
          <w:sz w:val="36"/>
          <w:szCs w:val="36"/>
        </w:rPr>
        <w:t>год</w:t>
      </w: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sz w:val="28"/>
          <w:szCs w:val="28"/>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9C4F03" w:rsidRPr="00326C07" w:rsidRDefault="009C4F03" w:rsidP="00AD05CE">
      <w:pPr>
        <w:spacing w:line="240" w:lineRule="exact"/>
        <w:jc w:val="center"/>
        <w:rPr>
          <w:rFonts w:ascii="Times New Roman" w:cs="Times New Roman"/>
        </w:rPr>
      </w:pPr>
    </w:p>
    <w:p w:rsidR="00AD05CE" w:rsidRPr="00A04E77" w:rsidRDefault="00A04E77" w:rsidP="00A04E77">
      <w:pPr>
        <w:spacing w:line="240" w:lineRule="exact"/>
        <w:jc w:val="center"/>
        <w:rPr>
          <w:rFonts w:ascii="Times New Roman" w:cs="Times New Roman"/>
          <w:b/>
        </w:rPr>
      </w:pPr>
      <w:r w:rsidRPr="00A04E77">
        <w:rPr>
          <w:rFonts w:ascii="Times New Roman" w:cs="Times New Roman"/>
          <w:b/>
        </w:rPr>
        <w:t>Новоалександровск</w:t>
      </w:r>
      <w:r w:rsidR="009C4F03" w:rsidRPr="00A04E77">
        <w:rPr>
          <w:rFonts w:ascii="Times New Roman" w:cs="Times New Roman"/>
          <w:b/>
        </w:rPr>
        <w:t>, 20</w:t>
      </w:r>
      <w:r w:rsidR="008F3ADB" w:rsidRPr="00A04E77">
        <w:rPr>
          <w:rFonts w:ascii="Times New Roman" w:cs="Times New Roman"/>
          <w:b/>
        </w:rPr>
        <w:t>2</w:t>
      </w:r>
      <w:r w:rsidRPr="00A04E77">
        <w:rPr>
          <w:rFonts w:ascii="Times New Roman" w:cs="Times New Roman"/>
          <w:b/>
        </w:rPr>
        <w:t>2</w:t>
      </w:r>
      <w:r w:rsidR="00AD05CE" w:rsidRPr="00326C07">
        <w:rPr>
          <w:rFonts w:ascii="Times New Roman" w:cs="Times New Roman"/>
          <w:sz w:val="28"/>
          <w:szCs w:val="28"/>
        </w:rPr>
        <w:t xml:space="preserve">                                                                                                        </w:t>
      </w:r>
      <w:r w:rsidR="00367E76" w:rsidRPr="00326C07">
        <w:rPr>
          <w:rFonts w:ascii="Times New Roman" w:cs="Times New Roman"/>
          <w:sz w:val="28"/>
          <w:szCs w:val="28"/>
        </w:rPr>
        <w:t xml:space="preserve"> </w:t>
      </w:r>
      <w:r w:rsidR="00AD05CE" w:rsidRPr="00326C07">
        <w:rPr>
          <w:rFonts w:ascii="Times New Roman" w:cs="Times New Roman"/>
          <w:sz w:val="28"/>
          <w:szCs w:val="28"/>
        </w:rPr>
        <w:t xml:space="preserve">       </w:t>
      </w:r>
      <w:r w:rsidR="008F3ADB" w:rsidRPr="00326C07">
        <w:rPr>
          <w:rFonts w:ascii="Times New Roman" w:cs="Times New Roman"/>
          <w:sz w:val="28"/>
          <w:szCs w:val="28"/>
        </w:rPr>
        <w:t xml:space="preserve">            </w:t>
      </w:r>
    </w:p>
    <w:p w:rsidR="00BD7282" w:rsidRPr="00326C07" w:rsidRDefault="00BD7282" w:rsidP="0070766C">
      <w:pPr>
        <w:spacing w:line="240" w:lineRule="exact"/>
        <w:jc w:val="right"/>
        <w:rPr>
          <w:rFonts w:ascii="Times New Roman" w:cs="Times New Roman"/>
          <w:sz w:val="28"/>
          <w:szCs w:val="28"/>
        </w:rPr>
      </w:pPr>
    </w:p>
    <w:tbl>
      <w:tblPr>
        <w:tblStyle w:val="a6"/>
        <w:tblW w:w="15854" w:type="dxa"/>
        <w:tblInd w:w="-124" w:type="dxa"/>
        <w:tblLayout w:type="fixed"/>
        <w:tblCellMar>
          <w:top w:w="68" w:type="dxa"/>
          <w:left w:w="57" w:type="dxa"/>
          <w:bottom w:w="68" w:type="dxa"/>
          <w:right w:w="57" w:type="dxa"/>
        </w:tblCellMar>
        <w:tblLook w:val="01E0" w:firstRow="1" w:lastRow="1" w:firstColumn="1" w:lastColumn="1" w:noHBand="0" w:noVBand="0"/>
      </w:tblPr>
      <w:tblGrid>
        <w:gridCol w:w="905"/>
        <w:gridCol w:w="5068"/>
        <w:gridCol w:w="1810"/>
        <w:gridCol w:w="1448"/>
        <w:gridCol w:w="6623"/>
      </w:tblGrid>
      <w:tr w:rsidR="00B525AA" w:rsidRPr="00326C07" w:rsidTr="003B27E0">
        <w:trPr>
          <w:trHeight w:val="335"/>
        </w:trPr>
        <w:tc>
          <w:tcPr>
            <w:tcW w:w="905" w:type="dxa"/>
            <w:tcMar>
              <w:top w:w="57" w:type="dxa"/>
              <w:left w:w="57" w:type="dxa"/>
              <w:bottom w:w="57" w:type="dxa"/>
              <w:right w:w="57" w:type="dxa"/>
            </w:tcMar>
            <w:vAlign w:val="center"/>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lastRenderedPageBreak/>
              <w:t>№</w:t>
            </w:r>
          </w:p>
          <w:p w:rsidR="00B525AA" w:rsidRPr="00326C07" w:rsidRDefault="00B525AA" w:rsidP="000031A9">
            <w:pPr>
              <w:pStyle w:val="21"/>
              <w:shd w:val="clear" w:color="auto" w:fill="auto"/>
              <w:tabs>
                <w:tab w:val="left" w:pos="1054"/>
              </w:tabs>
              <w:spacing w:before="0" w:after="0" w:line="240" w:lineRule="exact"/>
              <w:rPr>
                <w:sz w:val="28"/>
                <w:szCs w:val="28"/>
              </w:rPr>
            </w:pPr>
            <w:proofErr w:type="gramStart"/>
            <w:r w:rsidRPr="00326C07">
              <w:rPr>
                <w:sz w:val="28"/>
                <w:szCs w:val="28"/>
              </w:rPr>
              <w:t>п</w:t>
            </w:r>
            <w:proofErr w:type="gramEnd"/>
            <w:r w:rsidRPr="00326C07">
              <w:rPr>
                <w:sz w:val="28"/>
                <w:szCs w:val="28"/>
              </w:rPr>
              <w:t>/п</w:t>
            </w:r>
          </w:p>
        </w:tc>
        <w:tc>
          <w:tcPr>
            <w:tcW w:w="5068" w:type="dxa"/>
            <w:vAlign w:val="center"/>
          </w:tcPr>
          <w:p w:rsidR="00B525AA" w:rsidRPr="00326C07" w:rsidRDefault="00B525AA" w:rsidP="000031A9">
            <w:pPr>
              <w:pStyle w:val="21"/>
              <w:shd w:val="clear" w:color="auto" w:fill="auto"/>
              <w:spacing w:before="0" w:after="0" w:line="240" w:lineRule="exact"/>
              <w:rPr>
                <w:sz w:val="28"/>
                <w:szCs w:val="28"/>
              </w:rPr>
            </w:pPr>
            <w:r w:rsidRPr="00326C07">
              <w:rPr>
                <w:rStyle w:val="211pt"/>
                <w:b w:val="0"/>
                <w:color w:val="000000"/>
                <w:sz w:val="28"/>
                <w:szCs w:val="28"/>
              </w:rPr>
              <w:t>Наименование показателя</w:t>
            </w:r>
          </w:p>
        </w:tc>
        <w:tc>
          <w:tcPr>
            <w:tcW w:w="1810" w:type="dxa"/>
            <w:vAlign w:val="center"/>
          </w:tcPr>
          <w:p w:rsidR="00B525AA" w:rsidRPr="00326C07" w:rsidRDefault="00B525AA" w:rsidP="000031A9">
            <w:pPr>
              <w:pStyle w:val="21"/>
              <w:shd w:val="clear" w:color="auto" w:fill="auto"/>
              <w:spacing w:before="0" w:after="0" w:line="240" w:lineRule="exact"/>
              <w:rPr>
                <w:rStyle w:val="211pt"/>
                <w:b w:val="0"/>
                <w:color w:val="000000"/>
                <w:sz w:val="28"/>
                <w:szCs w:val="28"/>
              </w:rPr>
            </w:pPr>
            <w:r w:rsidRPr="00326C07">
              <w:rPr>
                <w:rStyle w:val="211pt"/>
                <w:b w:val="0"/>
                <w:color w:val="000000"/>
                <w:sz w:val="28"/>
                <w:szCs w:val="28"/>
              </w:rPr>
              <w:t>Критерии</w:t>
            </w:r>
          </w:p>
          <w:p w:rsidR="00B525AA" w:rsidRPr="00326C07" w:rsidRDefault="00B525AA" w:rsidP="000031A9">
            <w:pPr>
              <w:pStyle w:val="21"/>
              <w:shd w:val="clear" w:color="auto" w:fill="auto"/>
              <w:spacing w:before="0" w:after="0" w:line="240" w:lineRule="exact"/>
              <w:rPr>
                <w:sz w:val="28"/>
                <w:szCs w:val="28"/>
              </w:rPr>
            </w:pPr>
            <w:proofErr w:type="gramStart"/>
            <w:r w:rsidRPr="00326C07">
              <w:rPr>
                <w:rStyle w:val="211pt"/>
                <w:b w:val="0"/>
                <w:color w:val="000000"/>
                <w:sz w:val="28"/>
                <w:szCs w:val="28"/>
              </w:rPr>
              <w:t>оценки</w:t>
            </w:r>
            <w:proofErr w:type="gramEnd"/>
          </w:p>
        </w:tc>
        <w:tc>
          <w:tcPr>
            <w:tcW w:w="1448" w:type="dxa"/>
            <w:vAlign w:val="center"/>
          </w:tcPr>
          <w:p w:rsidR="00B525AA" w:rsidRPr="00326C07" w:rsidRDefault="000031A9" w:rsidP="000031A9">
            <w:pPr>
              <w:pStyle w:val="21"/>
              <w:tabs>
                <w:tab w:val="left" w:pos="1054"/>
              </w:tabs>
              <w:spacing w:before="0" w:after="0" w:line="240" w:lineRule="exact"/>
              <w:rPr>
                <w:sz w:val="28"/>
                <w:szCs w:val="28"/>
              </w:rPr>
            </w:pPr>
            <w:r w:rsidRPr="00326C07">
              <w:rPr>
                <w:sz w:val="28"/>
                <w:szCs w:val="28"/>
              </w:rPr>
              <w:t>Значение</w:t>
            </w:r>
          </w:p>
        </w:tc>
        <w:tc>
          <w:tcPr>
            <w:tcW w:w="6623" w:type="dxa"/>
            <w:tcMar>
              <w:top w:w="57" w:type="dxa"/>
              <w:left w:w="57" w:type="dxa"/>
              <w:bottom w:w="57" w:type="dxa"/>
              <w:right w:w="57" w:type="dxa"/>
            </w:tcMar>
            <w:vAlign w:val="center"/>
          </w:tcPr>
          <w:p w:rsidR="00B525AA" w:rsidRPr="00326C07" w:rsidRDefault="00B525AA" w:rsidP="000031A9">
            <w:pPr>
              <w:pStyle w:val="21"/>
              <w:tabs>
                <w:tab w:val="left" w:pos="1054"/>
              </w:tabs>
              <w:spacing w:before="0" w:after="0" w:line="240" w:lineRule="exact"/>
              <w:rPr>
                <w:sz w:val="28"/>
                <w:szCs w:val="28"/>
              </w:rPr>
            </w:pPr>
            <w:r w:rsidRPr="00326C07">
              <w:rPr>
                <w:sz w:val="28"/>
                <w:szCs w:val="28"/>
              </w:rPr>
              <w:t>Подтверждение выполнения показателя</w:t>
            </w:r>
          </w:p>
        </w:tc>
      </w:tr>
      <w:tr w:rsidR="00B525AA" w:rsidRPr="00326C07" w:rsidTr="003B27E0">
        <w:trPr>
          <w:trHeight w:val="230"/>
        </w:trPr>
        <w:tc>
          <w:tcPr>
            <w:tcW w:w="905" w:type="dxa"/>
            <w:tcMar>
              <w:top w:w="57" w:type="dxa"/>
              <w:left w:w="57" w:type="dxa"/>
              <w:bottom w:w="57" w:type="dxa"/>
              <w:right w:w="57" w:type="dxa"/>
            </w:tcMar>
            <w:vAlign w:val="center"/>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t>1</w:t>
            </w:r>
          </w:p>
        </w:tc>
        <w:tc>
          <w:tcPr>
            <w:tcW w:w="5068" w:type="dxa"/>
            <w:vAlign w:val="center"/>
          </w:tcPr>
          <w:p w:rsidR="00B525AA" w:rsidRPr="00326C07" w:rsidRDefault="00B525AA" w:rsidP="000031A9">
            <w:pPr>
              <w:pStyle w:val="21"/>
              <w:shd w:val="clear" w:color="auto" w:fill="auto"/>
              <w:spacing w:before="0" w:after="0" w:line="240" w:lineRule="exact"/>
              <w:rPr>
                <w:rStyle w:val="211pt"/>
                <w:b w:val="0"/>
                <w:color w:val="000000"/>
                <w:sz w:val="28"/>
                <w:szCs w:val="28"/>
              </w:rPr>
            </w:pPr>
            <w:r w:rsidRPr="00326C07">
              <w:rPr>
                <w:rStyle w:val="211pt"/>
                <w:b w:val="0"/>
                <w:color w:val="000000"/>
                <w:sz w:val="28"/>
                <w:szCs w:val="28"/>
              </w:rPr>
              <w:t>2</w:t>
            </w:r>
          </w:p>
        </w:tc>
        <w:tc>
          <w:tcPr>
            <w:tcW w:w="1810" w:type="dxa"/>
            <w:vAlign w:val="center"/>
          </w:tcPr>
          <w:p w:rsidR="00B525AA" w:rsidRPr="00326C07" w:rsidRDefault="00B525AA" w:rsidP="000031A9">
            <w:pPr>
              <w:pStyle w:val="21"/>
              <w:shd w:val="clear" w:color="auto" w:fill="auto"/>
              <w:spacing w:before="0" w:after="0" w:line="240" w:lineRule="exact"/>
              <w:rPr>
                <w:rStyle w:val="211pt"/>
                <w:b w:val="0"/>
                <w:color w:val="000000"/>
                <w:sz w:val="28"/>
                <w:szCs w:val="28"/>
              </w:rPr>
            </w:pPr>
            <w:r w:rsidRPr="00326C07">
              <w:rPr>
                <w:rStyle w:val="211pt"/>
                <w:b w:val="0"/>
                <w:color w:val="000000"/>
                <w:sz w:val="28"/>
                <w:szCs w:val="28"/>
              </w:rPr>
              <w:t>3</w:t>
            </w:r>
          </w:p>
        </w:tc>
        <w:tc>
          <w:tcPr>
            <w:tcW w:w="1448" w:type="dxa"/>
          </w:tcPr>
          <w:p w:rsidR="00B525AA" w:rsidRPr="00326C07" w:rsidRDefault="00FE0E18" w:rsidP="000031A9">
            <w:pPr>
              <w:pStyle w:val="21"/>
              <w:tabs>
                <w:tab w:val="left" w:pos="1054"/>
              </w:tabs>
              <w:spacing w:before="0" w:after="0" w:line="240" w:lineRule="exact"/>
              <w:rPr>
                <w:sz w:val="28"/>
                <w:szCs w:val="28"/>
              </w:rPr>
            </w:pPr>
            <w:r w:rsidRPr="00326C07">
              <w:rPr>
                <w:sz w:val="28"/>
                <w:szCs w:val="28"/>
              </w:rPr>
              <w:t>4</w:t>
            </w:r>
          </w:p>
        </w:tc>
        <w:tc>
          <w:tcPr>
            <w:tcW w:w="6623" w:type="dxa"/>
            <w:tcMar>
              <w:top w:w="57" w:type="dxa"/>
              <w:left w:w="57" w:type="dxa"/>
              <w:bottom w:w="57" w:type="dxa"/>
              <w:right w:w="57" w:type="dxa"/>
            </w:tcMar>
            <w:vAlign w:val="center"/>
          </w:tcPr>
          <w:p w:rsidR="00B525AA" w:rsidRPr="00326C07" w:rsidRDefault="00FE0E18" w:rsidP="000031A9">
            <w:pPr>
              <w:pStyle w:val="21"/>
              <w:tabs>
                <w:tab w:val="left" w:pos="1054"/>
              </w:tabs>
              <w:spacing w:before="0" w:after="0" w:line="240" w:lineRule="exact"/>
              <w:rPr>
                <w:sz w:val="28"/>
                <w:szCs w:val="28"/>
              </w:rPr>
            </w:pPr>
            <w:r w:rsidRPr="00326C07">
              <w:rPr>
                <w:sz w:val="28"/>
                <w:szCs w:val="28"/>
              </w:rPr>
              <w:t>5</w:t>
            </w:r>
          </w:p>
        </w:tc>
      </w:tr>
      <w:tr w:rsidR="0071277F" w:rsidRPr="00326C07" w:rsidTr="003B27E0">
        <w:trPr>
          <w:trHeight w:val="504"/>
        </w:trPr>
        <w:tc>
          <w:tcPr>
            <w:tcW w:w="905" w:type="dxa"/>
          </w:tcPr>
          <w:p w:rsidR="0071277F" w:rsidRPr="00326C07" w:rsidRDefault="0071277F" w:rsidP="000031A9">
            <w:pPr>
              <w:pStyle w:val="21"/>
              <w:shd w:val="clear" w:color="auto" w:fill="auto"/>
              <w:tabs>
                <w:tab w:val="left" w:pos="1054"/>
              </w:tabs>
              <w:spacing w:before="0" w:after="0" w:line="240" w:lineRule="exact"/>
              <w:rPr>
                <w:sz w:val="28"/>
                <w:szCs w:val="28"/>
              </w:rPr>
            </w:pPr>
          </w:p>
        </w:tc>
        <w:tc>
          <w:tcPr>
            <w:tcW w:w="5068" w:type="dxa"/>
          </w:tcPr>
          <w:p w:rsidR="0071277F" w:rsidRPr="00326C07" w:rsidRDefault="0071277F" w:rsidP="00E27BC6">
            <w:pPr>
              <w:pStyle w:val="21"/>
              <w:shd w:val="clear" w:color="auto" w:fill="auto"/>
              <w:tabs>
                <w:tab w:val="left" w:pos="1054"/>
              </w:tabs>
              <w:spacing w:before="0" w:after="0" w:line="240" w:lineRule="exact"/>
              <w:jc w:val="both"/>
              <w:rPr>
                <w:sz w:val="28"/>
                <w:szCs w:val="28"/>
              </w:rPr>
            </w:pPr>
            <w:r w:rsidRPr="00326C07">
              <w:rPr>
                <w:sz w:val="28"/>
                <w:szCs w:val="28"/>
              </w:rPr>
              <w:t>Контактная информация исполнителя</w:t>
            </w:r>
          </w:p>
        </w:tc>
        <w:tc>
          <w:tcPr>
            <w:tcW w:w="3258" w:type="dxa"/>
            <w:gridSpan w:val="2"/>
          </w:tcPr>
          <w:p w:rsidR="0071277F" w:rsidRPr="00326C07" w:rsidRDefault="0071277F" w:rsidP="00A94745">
            <w:pPr>
              <w:pStyle w:val="21"/>
              <w:tabs>
                <w:tab w:val="left" w:pos="1054"/>
              </w:tabs>
              <w:spacing w:line="240" w:lineRule="exact"/>
              <w:jc w:val="left"/>
              <w:rPr>
                <w:sz w:val="28"/>
                <w:szCs w:val="28"/>
              </w:rPr>
            </w:pPr>
          </w:p>
        </w:tc>
        <w:tc>
          <w:tcPr>
            <w:tcW w:w="6623" w:type="dxa"/>
            <w:tcMar>
              <w:top w:w="57" w:type="dxa"/>
              <w:left w:w="57" w:type="dxa"/>
              <w:bottom w:w="57" w:type="dxa"/>
              <w:right w:w="57" w:type="dxa"/>
            </w:tcMar>
          </w:tcPr>
          <w:p w:rsidR="0071277F" w:rsidRPr="00326C07" w:rsidRDefault="00DF46DD" w:rsidP="00124D53">
            <w:pPr>
              <w:pStyle w:val="21"/>
              <w:tabs>
                <w:tab w:val="left" w:pos="1054"/>
              </w:tabs>
              <w:spacing w:before="0" w:line="240" w:lineRule="exact"/>
              <w:jc w:val="both"/>
              <w:rPr>
                <w:sz w:val="28"/>
                <w:szCs w:val="28"/>
              </w:rPr>
            </w:pPr>
            <w:r w:rsidRPr="00326C07">
              <w:rPr>
                <w:sz w:val="28"/>
                <w:szCs w:val="28"/>
              </w:rPr>
              <w:t>Кузнецова Ирина Александровна, главный специалист отдела экономического развития администрации Новоалександровского городского округа Ставропольского края, адрес электронной почты: econom</w:t>
            </w:r>
            <w:r w:rsidR="00326C07">
              <w:rPr>
                <w:sz w:val="28"/>
                <w:szCs w:val="28"/>
              </w:rPr>
              <w:t>_</w:t>
            </w:r>
            <w:r w:rsidRPr="00326C07">
              <w:rPr>
                <w:sz w:val="28"/>
                <w:szCs w:val="28"/>
              </w:rPr>
              <w:t>ngo@bk.ru, тел.: 8(86544) 6-24-33</w:t>
            </w:r>
          </w:p>
        </w:tc>
      </w:tr>
      <w:tr w:rsidR="00B525AA" w:rsidRPr="00326C07" w:rsidTr="003B27E0">
        <w:trPr>
          <w:trHeight w:val="480"/>
        </w:trPr>
        <w:tc>
          <w:tcPr>
            <w:tcW w:w="905" w:type="dxa"/>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t>1.</w:t>
            </w:r>
          </w:p>
        </w:tc>
        <w:tc>
          <w:tcPr>
            <w:tcW w:w="5068" w:type="dxa"/>
          </w:tcPr>
          <w:p w:rsidR="00B525AA" w:rsidRPr="00326C07" w:rsidRDefault="00E27BC6" w:rsidP="00E27BC6">
            <w:pPr>
              <w:pStyle w:val="21"/>
              <w:shd w:val="clear" w:color="auto" w:fill="auto"/>
              <w:tabs>
                <w:tab w:val="left" w:pos="1054"/>
              </w:tabs>
              <w:spacing w:before="0" w:after="0" w:line="240" w:lineRule="exact"/>
              <w:jc w:val="both"/>
              <w:rPr>
                <w:sz w:val="28"/>
                <w:szCs w:val="28"/>
              </w:rPr>
            </w:pPr>
            <w:r w:rsidRPr="00326C07">
              <w:rPr>
                <w:sz w:val="28"/>
                <w:szCs w:val="28"/>
              </w:rPr>
              <w:t>Наличие соглашения о внедрении стандарта развития конкуренции с</w:t>
            </w:r>
            <w:r w:rsidR="00E03CF0" w:rsidRPr="00326C07">
              <w:rPr>
                <w:sz w:val="28"/>
                <w:szCs w:val="28"/>
              </w:rPr>
              <w:t xml:space="preserve"> министерством экономического развития Ставропольского края, </w:t>
            </w:r>
            <w:proofErr w:type="gramStart"/>
            <w:r w:rsidR="00E03CF0" w:rsidRPr="00326C07">
              <w:rPr>
                <w:sz w:val="28"/>
                <w:szCs w:val="28"/>
              </w:rPr>
              <w:t xml:space="preserve">являющимся </w:t>
            </w:r>
            <w:r w:rsidRPr="00326C07">
              <w:rPr>
                <w:sz w:val="28"/>
                <w:szCs w:val="28"/>
              </w:rPr>
              <w:t xml:space="preserve"> уполномоченным</w:t>
            </w:r>
            <w:proofErr w:type="gramEnd"/>
            <w:r w:rsidRPr="00326C07">
              <w:rPr>
                <w:sz w:val="28"/>
                <w:szCs w:val="28"/>
              </w:rPr>
              <w:t xml:space="preserve"> органом по содействию развитию конкуренции в Ставропольском крае</w:t>
            </w:r>
          </w:p>
        </w:tc>
        <w:tc>
          <w:tcPr>
            <w:tcW w:w="1810" w:type="dxa"/>
          </w:tcPr>
          <w:p w:rsidR="00367E76" w:rsidRPr="00326C07" w:rsidRDefault="00367E76" w:rsidP="000031A9">
            <w:pPr>
              <w:pStyle w:val="21"/>
              <w:shd w:val="clear" w:color="auto" w:fill="auto"/>
              <w:tabs>
                <w:tab w:val="left" w:pos="0"/>
              </w:tabs>
              <w:spacing w:before="0" w:after="0" w:line="240" w:lineRule="exact"/>
              <w:rPr>
                <w:sz w:val="28"/>
                <w:szCs w:val="28"/>
              </w:rPr>
            </w:pPr>
            <w:proofErr w:type="gramStart"/>
            <w:r w:rsidRPr="00326C07">
              <w:rPr>
                <w:sz w:val="28"/>
                <w:szCs w:val="28"/>
              </w:rPr>
              <w:t>наличие</w:t>
            </w:r>
            <w:proofErr w:type="gramEnd"/>
            <w:r w:rsidRPr="00326C07">
              <w:rPr>
                <w:sz w:val="28"/>
                <w:szCs w:val="28"/>
              </w:rPr>
              <w:t>/</w:t>
            </w:r>
          </w:p>
          <w:p w:rsidR="00B525AA" w:rsidRPr="00326C07" w:rsidRDefault="00367E76" w:rsidP="000031A9">
            <w:pPr>
              <w:pStyle w:val="21"/>
              <w:shd w:val="clear" w:color="auto" w:fill="auto"/>
              <w:tabs>
                <w:tab w:val="left" w:pos="0"/>
              </w:tabs>
              <w:spacing w:before="0" w:after="0" w:line="240" w:lineRule="exact"/>
              <w:rPr>
                <w:sz w:val="28"/>
                <w:szCs w:val="28"/>
              </w:rPr>
            </w:pPr>
            <w:proofErr w:type="gramStart"/>
            <w:r w:rsidRPr="00326C07">
              <w:rPr>
                <w:sz w:val="28"/>
                <w:szCs w:val="28"/>
              </w:rPr>
              <w:t>отсутствие</w:t>
            </w:r>
            <w:proofErr w:type="gramEnd"/>
          </w:p>
        </w:tc>
        <w:tc>
          <w:tcPr>
            <w:tcW w:w="1448" w:type="dxa"/>
          </w:tcPr>
          <w:p w:rsidR="00B525AA" w:rsidRPr="00326C07" w:rsidRDefault="00B525AA" w:rsidP="000031A9">
            <w:pPr>
              <w:pStyle w:val="21"/>
              <w:tabs>
                <w:tab w:val="left" w:pos="1054"/>
              </w:tabs>
              <w:spacing w:line="240" w:lineRule="exact"/>
              <w:rPr>
                <w:sz w:val="28"/>
                <w:szCs w:val="28"/>
              </w:rPr>
            </w:pPr>
          </w:p>
        </w:tc>
        <w:tc>
          <w:tcPr>
            <w:tcW w:w="6623" w:type="dxa"/>
            <w:tcMar>
              <w:top w:w="57" w:type="dxa"/>
              <w:left w:w="57" w:type="dxa"/>
              <w:bottom w:w="57" w:type="dxa"/>
              <w:right w:w="57" w:type="dxa"/>
            </w:tcMar>
          </w:tcPr>
          <w:p w:rsidR="00DF46DD" w:rsidRPr="00326C07" w:rsidRDefault="00DF46DD" w:rsidP="00867DBF">
            <w:pPr>
              <w:pStyle w:val="21"/>
              <w:tabs>
                <w:tab w:val="left" w:pos="1054"/>
              </w:tabs>
              <w:spacing w:before="0" w:after="0" w:line="240" w:lineRule="exact"/>
              <w:jc w:val="both"/>
              <w:rPr>
                <w:sz w:val="28"/>
                <w:szCs w:val="28"/>
              </w:rPr>
            </w:pPr>
            <w:r w:rsidRPr="00326C07">
              <w:rPr>
                <w:sz w:val="28"/>
                <w:szCs w:val="28"/>
              </w:rPr>
              <w:t>Соглашение между министерством экономического развития Ставропольского края и администрацией Новоалександровского муниципального района Ставропольского края о внедрении Стандарта развития конкуренции от 11 сентября 2019г. № 24</w:t>
            </w:r>
          </w:p>
          <w:p w:rsidR="00DF46DD" w:rsidRPr="00326C07" w:rsidRDefault="009278AE" w:rsidP="00867DBF">
            <w:pPr>
              <w:pStyle w:val="21"/>
              <w:tabs>
                <w:tab w:val="left" w:pos="1054"/>
              </w:tabs>
              <w:spacing w:before="0" w:after="0" w:line="240" w:lineRule="exact"/>
              <w:jc w:val="both"/>
              <w:rPr>
                <w:sz w:val="28"/>
                <w:szCs w:val="28"/>
              </w:rPr>
            </w:pPr>
            <w:hyperlink r:id="rId8" w:history="1">
              <w:r w:rsidR="00DF46DD" w:rsidRPr="00326C07">
                <w:rPr>
                  <w:rStyle w:val="a3"/>
                  <w:sz w:val="28"/>
                  <w:szCs w:val="28"/>
                </w:rPr>
                <w:t>http://newalexandrovsk.ru/ekonomika/razvitie-konkurentsii/monitoring-sostoyaniya-konkurentnoy-sredy/?PAGEN_1=2&amp;SIZEN_1=20</w:t>
              </w:r>
            </w:hyperlink>
          </w:p>
        </w:tc>
      </w:tr>
      <w:tr w:rsidR="00B525AA" w:rsidRPr="00326C07" w:rsidTr="003B27E0">
        <w:trPr>
          <w:trHeight w:val="160"/>
        </w:trPr>
        <w:tc>
          <w:tcPr>
            <w:tcW w:w="905" w:type="dxa"/>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t>2.</w:t>
            </w:r>
          </w:p>
        </w:tc>
        <w:tc>
          <w:tcPr>
            <w:tcW w:w="5068" w:type="dxa"/>
          </w:tcPr>
          <w:p w:rsidR="00B525AA" w:rsidRPr="00326C07" w:rsidRDefault="00E03CF0" w:rsidP="00E03CF0">
            <w:pPr>
              <w:pStyle w:val="21"/>
              <w:shd w:val="clear" w:color="auto" w:fill="auto"/>
              <w:tabs>
                <w:tab w:val="left" w:pos="1054"/>
              </w:tabs>
              <w:spacing w:before="0" w:after="0" w:line="240" w:lineRule="exact"/>
              <w:jc w:val="both"/>
              <w:rPr>
                <w:sz w:val="28"/>
                <w:szCs w:val="28"/>
              </w:rPr>
            </w:pPr>
            <w:r w:rsidRPr="00326C07">
              <w:rPr>
                <w:sz w:val="28"/>
                <w:szCs w:val="28"/>
              </w:rPr>
              <w:t>Количество заседаний коллегиального координационного или совещательного органа по вопросам содействия развитию конкуренции, на которых рассмотрены вопросы содействия развитию конкуренции, в отчетном периоде</w:t>
            </w:r>
          </w:p>
        </w:tc>
        <w:tc>
          <w:tcPr>
            <w:tcW w:w="1810" w:type="dxa"/>
          </w:tcPr>
          <w:p w:rsidR="00B525AA" w:rsidRPr="00326C07" w:rsidRDefault="00E03CF0" w:rsidP="000031A9">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B525AA" w:rsidRPr="00326C07" w:rsidRDefault="00B525AA" w:rsidP="000031A9">
            <w:pPr>
              <w:pStyle w:val="21"/>
              <w:tabs>
                <w:tab w:val="left" w:pos="1054"/>
              </w:tabs>
              <w:spacing w:line="240" w:lineRule="exact"/>
              <w:rPr>
                <w:sz w:val="28"/>
                <w:szCs w:val="28"/>
              </w:rPr>
            </w:pPr>
          </w:p>
        </w:tc>
        <w:tc>
          <w:tcPr>
            <w:tcW w:w="6623" w:type="dxa"/>
            <w:tcMar>
              <w:top w:w="57" w:type="dxa"/>
              <w:left w:w="57" w:type="dxa"/>
              <w:bottom w:w="57" w:type="dxa"/>
              <w:right w:w="57" w:type="dxa"/>
            </w:tcMar>
          </w:tcPr>
          <w:p w:rsidR="00DF46DD" w:rsidRPr="00326C07" w:rsidRDefault="00DF46DD" w:rsidP="00291D59">
            <w:pPr>
              <w:pStyle w:val="21"/>
              <w:tabs>
                <w:tab w:val="left" w:pos="1054"/>
              </w:tabs>
              <w:spacing w:after="0" w:line="240" w:lineRule="exact"/>
              <w:jc w:val="both"/>
              <w:rPr>
                <w:sz w:val="28"/>
                <w:szCs w:val="28"/>
              </w:rPr>
            </w:pPr>
            <w:r w:rsidRPr="00326C07">
              <w:rPr>
                <w:sz w:val="28"/>
                <w:szCs w:val="28"/>
              </w:rPr>
              <w:t xml:space="preserve">Распоряжение администрации Новоалександровского городского округа Ставропольского края от 27 февраля 2018г. № 65-р «О рабочей группе по содействию развитию конкуренции на территории Новоалександровского городского округа Ставропольского края». </w:t>
            </w:r>
            <w:hyperlink r:id="rId9" w:history="1">
              <w:r w:rsidRPr="00326C07">
                <w:rPr>
                  <w:rStyle w:val="a3"/>
                  <w:sz w:val="28"/>
                  <w:szCs w:val="28"/>
                </w:rPr>
                <w:t>http://newalexandrovsk.ru/ekonomika/razvitie-konkurentsii/monitoring-sostoyaniya-konkurentnoy-sredy/</w:t>
              </w:r>
            </w:hyperlink>
          </w:p>
          <w:p w:rsidR="00DF46DD" w:rsidRPr="00326C07" w:rsidRDefault="00DF46DD" w:rsidP="00291D59">
            <w:pPr>
              <w:pStyle w:val="21"/>
              <w:tabs>
                <w:tab w:val="left" w:pos="1054"/>
              </w:tabs>
              <w:spacing w:after="0" w:line="240" w:lineRule="exact"/>
              <w:jc w:val="both"/>
              <w:rPr>
                <w:sz w:val="28"/>
                <w:szCs w:val="28"/>
              </w:rPr>
            </w:pPr>
            <w:r w:rsidRPr="00326C07">
              <w:rPr>
                <w:sz w:val="28"/>
                <w:szCs w:val="28"/>
              </w:rPr>
              <w:t>Протокол №3 от 14 мая 2021 года заседания рабочей группы по содействию развитию конкуренции на территории Новоалександровского городского округа Ставропольского края,</w:t>
            </w:r>
            <w:r w:rsidR="00291D59" w:rsidRPr="00326C07">
              <w:rPr>
                <w:sz w:val="28"/>
                <w:szCs w:val="28"/>
              </w:rPr>
              <w:t xml:space="preserve"> </w:t>
            </w:r>
            <w:hyperlink r:id="rId10" w:history="1">
              <w:r w:rsidR="00291D59" w:rsidRPr="00326C07">
                <w:rPr>
                  <w:rStyle w:val="a3"/>
                  <w:sz w:val="28"/>
                  <w:szCs w:val="28"/>
                </w:rPr>
                <w:t>http://newalexandrovsk.ru/ekonomika/razvitie-konkurentsii/monitoring-sostoyaniya-konkurentnoy-sredy/</w:t>
              </w:r>
            </w:hyperlink>
          </w:p>
        </w:tc>
      </w:tr>
      <w:tr w:rsidR="00B525AA" w:rsidRPr="00326C07" w:rsidTr="003B27E0">
        <w:trPr>
          <w:trHeight w:val="160"/>
        </w:trPr>
        <w:tc>
          <w:tcPr>
            <w:tcW w:w="905" w:type="dxa"/>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t>3.</w:t>
            </w:r>
          </w:p>
        </w:tc>
        <w:tc>
          <w:tcPr>
            <w:tcW w:w="5068" w:type="dxa"/>
          </w:tcPr>
          <w:p w:rsidR="00B525AA" w:rsidRPr="00326C07" w:rsidRDefault="00B525AA" w:rsidP="000031A9">
            <w:pPr>
              <w:pStyle w:val="21"/>
              <w:shd w:val="clear" w:color="auto" w:fill="auto"/>
              <w:tabs>
                <w:tab w:val="left" w:pos="1054"/>
              </w:tabs>
              <w:spacing w:before="0" w:after="0" w:line="240" w:lineRule="exact"/>
              <w:jc w:val="both"/>
              <w:rPr>
                <w:sz w:val="28"/>
                <w:szCs w:val="28"/>
              </w:rPr>
            </w:pPr>
            <w:r w:rsidRPr="00326C07">
              <w:rPr>
                <w:sz w:val="28"/>
                <w:szCs w:val="28"/>
              </w:rPr>
              <w:t>Участие специалистов органов местного самоуправления края в обучающих меро</w:t>
            </w:r>
            <w:r w:rsidRPr="00326C07">
              <w:rPr>
                <w:sz w:val="28"/>
                <w:szCs w:val="28"/>
              </w:rPr>
              <w:lastRenderedPageBreak/>
              <w:t>приятиях и тренингах по вопросам содействия развитию конкуренции</w:t>
            </w:r>
            <w:r w:rsidR="001B5DA7" w:rsidRPr="00326C07">
              <w:rPr>
                <w:sz w:val="28"/>
                <w:szCs w:val="28"/>
              </w:rPr>
              <w:t xml:space="preserve"> в отчетном периоде</w:t>
            </w:r>
          </w:p>
        </w:tc>
        <w:tc>
          <w:tcPr>
            <w:tcW w:w="1810" w:type="dxa"/>
          </w:tcPr>
          <w:p w:rsidR="00B525AA" w:rsidRPr="00326C07" w:rsidRDefault="00A235E0" w:rsidP="00A235E0">
            <w:pPr>
              <w:pStyle w:val="21"/>
              <w:shd w:val="clear" w:color="auto" w:fill="auto"/>
              <w:tabs>
                <w:tab w:val="left" w:pos="1054"/>
              </w:tabs>
              <w:spacing w:before="0" w:after="0" w:line="240" w:lineRule="exact"/>
              <w:rPr>
                <w:sz w:val="28"/>
                <w:szCs w:val="28"/>
              </w:rPr>
            </w:pPr>
            <w:proofErr w:type="gramStart"/>
            <w:r w:rsidRPr="00326C07">
              <w:rPr>
                <w:sz w:val="28"/>
                <w:szCs w:val="28"/>
              </w:rPr>
              <w:lastRenderedPageBreak/>
              <w:t>единиц</w:t>
            </w:r>
            <w:proofErr w:type="gramEnd"/>
          </w:p>
        </w:tc>
        <w:tc>
          <w:tcPr>
            <w:tcW w:w="1448" w:type="dxa"/>
          </w:tcPr>
          <w:p w:rsidR="00B525AA" w:rsidRPr="00326C07" w:rsidRDefault="00291D59" w:rsidP="000031A9">
            <w:pPr>
              <w:pStyle w:val="21"/>
              <w:shd w:val="clear" w:color="auto" w:fill="auto"/>
              <w:tabs>
                <w:tab w:val="left" w:pos="1054"/>
              </w:tabs>
              <w:spacing w:before="0" w:after="0" w:line="240" w:lineRule="exact"/>
              <w:rPr>
                <w:sz w:val="28"/>
                <w:szCs w:val="28"/>
              </w:rPr>
            </w:pPr>
            <w:r w:rsidRPr="00326C07">
              <w:rPr>
                <w:sz w:val="28"/>
                <w:szCs w:val="28"/>
              </w:rPr>
              <w:t>0</w:t>
            </w:r>
          </w:p>
        </w:tc>
        <w:tc>
          <w:tcPr>
            <w:tcW w:w="6623" w:type="dxa"/>
            <w:tcMar>
              <w:top w:w="57" w:type="dxa"/>
              <w:left w:w="57" w:type="dxa"/>
              <w:bottom w:w="57" w:type="dxa"/>
              <w:right w:w="57" w:type="dxa"/>
            </w:tcMar>
          </w:tcPr>
          <w:p w:rsidR="00941D3D" w:rsidRPr="00326C07" w:rsidRDefault="00941D3D" w:rsidP="00941D3D">
            <w:pPr>
              <w:pStyle w:val="21"/>
              <w:shd w:val="clear" w:color="auto" w:fill="auto"/>
              <w:tabs>
                <w:tab w:val="left" w:pos="1054"/>
              </w:tabs>
              <w:spacing w:before="0" w:after="0" w:line="240" w:lineRule="exact"/>
              <w:jc w:val="both"/>
              <w:rPr>
                <w:sz w:val="28"/>
                <w:szCs w:val="28"/>
              </w:rPr>
            </w:pPr>
            <w:proofErr w:type="gramStart"/>
            <w:r w:rsidRPr="00326C07">
              <w:rPr>
                <w:sz w:val="28"/>
                <w:szCs w:val="28"/>
              </w:rPr>
              <w:t>при</w:t>
            </w:r>
            <w:proofErr w:type="gramEnd"/>
            <w:r w:rsidRPr="00326C07">
              <w:rPr>
                <w:sz w:val="28"/>
                <w:szCs w:val="28"/>
              </w:rPr>
              <w:t xml:space="preserve"> заполнении указывается количество обучающих мероприятий и тренингов по вопросам содействия раз</w:t>
            </w:r>
            <w:r w:rsidRPr="00326C07">
              <w:rPr>
                <w:sz w:val="28"/>
                <w:szCs w:val="28"/>
              </w:rPr>
              <w:lastRenderedPageBreak/>
              <w:t>витию конкуренции,</w:t>
            </w:r>
            <w:r w:rsidR="00CF725D" w:rsidRPr="00326C07">
              <w:rPr>
                <w:sz w:val="28"/>
                <w:szCs w:val="28"/>
              </w:rPr>
              <w:t xml:space="preserve"> в которых приняли участие специалисты органов местного самоуправления,</w:t>
            </w:r>
            <w:r w:rsidRPr="00326C07">
              <w:rPr>
                <w:sz w:val="28"/>
                <w:szCs w:val="28"/>
              </w:rPr>
              <w:t xml:space="preserve"> их наименование</w:t>
            </w:r>
            <w:r w:rsidR="00CF725D" w:rsidRPr="00326C07">
              <w:rPr>
                <w:sz w:val="28"/>
                <w:szCs w:val="28"/>
              </w:rPr>
              <w:t>,</w:t>
            </w:r>
            <w:r w:rsidRPr="00326C07">
              <w:rPr>
                <w:sz w:val="28"/>
                <w:szCs w:val="28"/>
              </w:rPr>
              <w:t xml:space="preserve"> дата проведения</w:t>
            </w:r>
            <w:r w:rsidR="00CF725D" w:rsidRPr="00326C07">
              <w:rPr>
                <w:sz w:val="28"/>
                <w:szCs w:val="28"/>
              </w:rPr>
              <w:t>, количество участников</w:t>
            </w:r>
          </w:p>
          <w:p w:rsidR="00B525AA" w:rsidRPr="00326C07" w:rsidRDefault="00B525AA" w:rsidP="00941D3D">
            <w:pPr>
              <w:pStyle w:val="21"/>
              <w:shd w:val="clear" w:color="auto" w:fill="auto"/>
              <w:tabs>
                <w:tab w:val="left" w:pos="1054"/>
              </w:tabs>
              <w:spacing w:before="0" w:after="0" w:line="240" w:lineRule="exact"/>
              <w:jc w:val="both"/>
              <w:rPr>
                <w:sz w:val="28"/>
                <w:szCs w:val="28"/>
              </w:rPr>
            </w:pPr>
          </w:p>
        </w:tc>
      </w:tr>
      <w:tr w:rsidR="00B525AA" w:rsidRPr="00326C07" w:rsidTr="003B27E0">
        <w:trPr>
          <w:trHeight w:val="480"/>
        </w:trPr>
        <w:tc>
          <w:tcPr>
            <w:tcW w:w="905" w:type="dxa"/>
          </w:tcPr>
          <w:p w:rsidR="00B525AA" w:rsidRPr="00326C07" w:rsidRDefault="00B525AA" w:rsidP="000031A9">
            <w:pPr>
              <w:pStyle w:val="21"/>
              <w:shd w:val="clear" w:color="auto" w:fill="auto"/>
              <w:tabs>
                <w:tab w:val="left" w:pos="1054"/>
              </w:tabs>
              <w:spacing w:before="0" w:after="0" w:line="240" w:lineRule="exact"/>
              <w:rPr>
                <w:sz w:val="28"/>
                <w:szCs w:val="28"/>
              </w:rPr>
            </w:pPr>
            <w:r w:rsidRPr="00326C07">
              <w:rPr>
                <w:sz w:val="28"/>
                <w:szCs w:val="28"/>
              </w:rPr>
              <w:lastRenderedPageBreak/>
              <w:t>4.</w:t>
            </w:r>
          </w:p>
        </w:tc>
        <w:tc>
          <w:tcPr>
            <w:tcW w:w="5068" w:type="dxa"/>
          </w:tcPr>
          <w:p w:rsidR="00B525AA"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Актуализация перечня товарных рынков для содействия развитию конкуренции в муниципальном образовании Ставропольского края и плана мероприятий ("дорожной карты") по содействию развитию конкуренции в муниципальном образовании Ставропольского края в отчетном периоде (далее соответственно - Перечень, План)</w:t>
            </w:r>
          </w:p>
        </w:tc>
        <w:tc>
          <w:tcPr>
            <w:tcW w:w="1810" w:type="dxa"/>
          </w:tcPr>
          <w:p w:rsidR="00B525AA" w:rsidRPr="00326C07" w:rsidRDefault="00367E76" w:rsidP="00367E76">
            <w:pPr>
              <w:pStyle w:val="21"/>
              <w:shd w:val="clear" w:color="auto" w:fill="auto"/>
              <w:tabs>
                <w:tab w:val="left" w:pos="1054"/>
              </w:tabs>
              <w:spacing w:before="0" w:after="0" w:line="240" w:lineRule="exact"/>
              <w:rPr>
                <w:sz w:val="28"/>
                <w:szCs w:val="28"/>
              </w:rPr>
            </w:pPr>
            <w:proofErr w:type="spellStart"/>
            <w:proofErr w:type="gramStart"/>
            <w:r w:rsidRPr="00326C07">
              <w:rPr>
                <w:sz w:val="28"/>
                <w:szCs w:val="28"/>
              </w:rPr>
              <w:t>актуализиция</w:t>
            </w:r>
            <w:proofErr w:type="spellEnd"/>
            <w:proofErr w:type="gramEnd"/>
            <w:r w:rsidRPr="00326C07">
              <w:rPr>
                <w:sz w:val="28"/>
                <w:szCs w:val="28"/>
              </w:rPr>
              <w:t xml:space="preserve"> проведена</w:t>
            </w:r>
            <w:r w:rsidR="00B525AA" w:rsidRPr="00326C07">
              <w:rPr>
                <w:sz w:val="28"/>
                <w:szCs w:val="28"/>
              </w:rPr>
              <w:t>/</w:t>
            </w:r>
            <w:r w:rsidRPr="00326C07">
              <w:rPr>
                <w:sz w:val="28"/>
                <w:szCs w:val="28"/>
              </w:rPr>
              <w:t xml:space="preserve"> актуализация не проведена</w:t>
            </w:r>
          </w:p>
        </w:tc>
        <w:tc>
          <w:tcPr>
            <w:tcW w:w="1448" w:type="dxa"/>
          </w:tcPr>
          <w:p w:rsidR="00B525AA" w:rsidRPr="00326C07" w:rsidRDefault="00326C07" w:rsidP="000031A9">
            <w:pPr>
              <w:pStyle w:val="21"/>
              <w:tabs>
                <w:tab w:val="left" w:pos="1054"/>
              </w:tabs>
              <w:spacing w:line="240" w:lineRule="exact"/>
              <w:rPr>
                <w:sz w:val="28"/>
                <w:szCs w:val="28"/>
              </w:rPr>
            </w:pPr>
            <w:proofErr w:type="spellStart"/>
            <w:proofErr w:type="gramStart"/>
            <w:r w:rsidRPr="00326C07">
              <w:rPr>
                <w:sz w:val="28"/>
                <w:szCs w:val="28"/>
              </w:rPr>
              <w:t>актуализиция</w:t>
            </w:r>
            <w:proofErr w:type="spellEnd"/>
            <w:proofErr w:type="gramEnd"/>
            <w:r w:rsidRPr="00326C07">
              <w:rPr>
                <w:sz w:val="28"/>
                <w:szCs w:val="28"/>
              </w:rPr>
              <w:t xml:space="preserve"> проведена</w:t>
            </w:r>
          </w:p>
        </w:tc>
        <w:tc>
          <w:tcPr>
            <w:tcW w:w="6623" w:type="dxa"/>
            <w:tcMar>
              <w:top w:w="57" w:type="dxa"/>
              <w:left w:w="57" w:type="dxa"/>
              <w:bottom w:w="57" w:type="dxa"/>
              <w:right w:w="57" w:type="dxa"/>
            </w:tcMar>
          </w:tcPr>
          <w:p w:rsidR="009525D3" w:rsidRPr="00326C07" w:rsidRDefault="009525D3" w:rsidP="009525D3">
            <w:pPr>
              <w:pStyle w:val="21"/>
              <w:tabs>
                <w:tab w:val="left" w:pos="1054"/>
              </w:tabs>
              <w:spacing w:line="240" w:lineRule="exact"/>
              <w:jc w:val="both"/>
              <w:rPr>
                <w:sz w:val="28"/>
                <w:szCs w:val="28"/>
              </w:rPr>
            </w:pPr>
            <w:r w:rsidRPr="00326C07">
              <w:rPr>
                <w:sz w:val="28"/>
                <w:szCs w:val="28"/>
              </w:rPr>
              <w:t>1) Постановление администрации Новоалександровского городского округа Ставропольского края №1281 от 28 августа 2019 г. «Об утверждении перечня товарных рынков по содействию развитию конкуренции с установлением обязательных для достижения ключевых показателей на территории Новоалександровского городского округа Ставропольского края»;</w:t>
            </w:r>
          </w:p>
          <w:p w:rsidR="00B525AA" w:rsidRPr="00326C07" w:rsidRDefault="009525D3" w:rsidP="009525D3">
            <w:pPr>
              <w:pStyle w:val="21"/>
              <w:tabs>
                <w:tab w:val="left" w:pos="1054"/>
              </w:tabs>
              <w:spacing w:before="0" w:after="0" w:line="240" w:lineRule="exact"/>
              <w:jc w:val="both"/>
              <w:rPr>
                <w:sz w:val="28"/>
                <w:szCs w:val="28"/>
              </w:rPr>
            </w:pPr>
            <w:r w:rsidRPr="00326C07">
              <w:rPr>
                <w:sz w:val="28"/>
                <w:szCs w:val="28"/>
              </w:rPr>
              <w:t>2)</w:t>
            </w:r>
            <w:r w:rsidRPr="00326C07">
              <w:rPr>
                <w:sz w:val="28"/>
                <w:szCs w:val="28"/>
              </w:rPr>
              <w:tab/>
              <w:t>Постановление администрации Новоалександровского городского округа Ставропольского края №1282 от 28 августа 2019 г. «Об утверждении плана мероприятий («дорожная карта») по содействию развитию конкуренции и по развитию конкурентной среды на территории Новоалександровского городского округа Ставропольского края на 2019-2021 гг.»</w:t>
            </w:r>
          </w:p>
          <w:p w:rsidR="009525D3" w:rsidRPr="00326C07" w:rsidRDefault="009278AE" w:rsidP="009525D3">
            <w:pPr>
              <w:pStyle w:val="21"/>
              <w:tabs>
                <w:tab w:val="left" w:pos="1054"/>
              </w:tabs>
              <w:spacing w:before="0" w:after="0" w:line="240" w:lineRule="exact"/>
              <w:jc w:val="both"/>
              <w:rPr>
                <w:sz w:val="28"/>
                <w:szCs w:val="28"/>
              </w:rPr>
            </w:pPr>
            <w:hyperlink r:id="rId11" w:history="1">
              <w:r w:rsidR="009525D3" w:rsidRPr="00326C07">
                <w:rPr>
                  <w:rStyle w:val="a3"/>
                  <w:sz w:val="28"/>
                  <w:szCs w:val="28"/>
                </w:rPr>
                <w:t>http://newalexandrovsk.ru/ekonomika/razvitie-konkurentsii/monitoring-sostoyaniya-konkurentnoy-sredy/</w:t>
              </w:r>
            </w:hyperlink>
          </w:p>
          <w:p w:rsidR="009525D3" w:rsidRPr="00326C07" w:rsidRDefault="009525D3" w:rsidP="009525D3">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5.</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Количество товарных рынков, включенных в Перечень, в отношении которых установлены ключевые показатели развития конкуренции (далее - ключевые показатели) и включены в План мероприятия по содействию развитию конкуренции</w:t>
            </w:r>
          </w:p>
        </w:tc>
        <w:tc>
          <w:tcPr>
            <w:tcW w:w="1810" w:type="dxa"/>
          </w:tcPr>
          <w:p w:rsidR="001B5DA7" w:rsidRPr="00326C07" w:rsidRDefault="007B1FB3" w:rsidP="007B1FB3">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1B5DA7" w:rsidRPr="00326C07" w:rsidRDefault="00291D59" w:rsidP="000031A9">
            <w:pPr>
              <w:pStyle w:val="21"/>
              <w:tabs>
                <w:tab w:val="left" w:pos="1054"/>
              </w:tabs>
              <w:spacing w:line="240" w:lineRule="exact"/>
              <w:rPr>
                <w:sz w:val="28"/>
                <w:szCs w:val="28"/>
              </w:rPr>
            </w:pPr>
            <w:r w:rsidRPr="00326C07">
              <w:rPr>
                <w:sz w:val="28"/>
                <w:szCs w:val="28"/>
              </w:rPr>
              <w:t>12</w:t>
            </w:r>
          </w:p>
        </w:tc>
        <w:tc>
          <w:tcPr>
            <w:tcW w:w="6623" w:type="dxa"/>
            <w:tcMar>
              <w:top w:w="57" w:type="dxa"/>
              <w:left w:w="57" w:type="dxa"/>
              <w:bottom w:w="57" w:type="dxa"/>
              <w:right w:w="57" w:type="dxa"/>
            </w:tcMar>
          </w:tcPr>
          <w:p w:rsidR="001B5DA7" w:rsidRPr="00326C07" w:rsidRDefault="001B5DA7" w:rsidP="00F95276">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6.</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Доля достигнутых ключевых показателей в общем количестве ключевых показателей, установленных в Перечне и Плане, в отчетном периоде</w:t>
            </w:r>
          </w:p>
        </w:tc>
        <w:tc>
          <w:tcPr>
            <w:tcW w:w="1810" w:type="dxa"/>
          </w:tcPr>
          <w:p w:rsidR="001B5DA7"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291D59" w:rsidP="000031A9">
            <w:pPr>
              <w:pStyle w:val="21"/>
              <w:tabs>
                <w:tab w:val="left" w:pos="1054"/>
              </w:tabs>
              <w:spacing w:line="240" w:lineRule="exact"/>
              <w:rPr>
                <w:sz w:val="28"/>
                <w:szCs w:val="28"/>
              </w:rPr>
            </w:pPr>
            <w:r w:rsidRPr="00326C07">
              <w:rPr>
                <w:sz w:val="28"/>
                <w:szCs w:val="28"/>
              </w:rPr>
              <w:t>100</w:t>
            </w:r>
          </w:p>
        </w:tc>
        <w:tc>
          <w:tcPr>
            <w:tcW w:w="6623" w:type="dxa"/>
            <w:tcMar>
              <w:top w:w="57" w:type="dxa"/>
              <w:left w:w="57" w:type="dxa"/>
              <w:bottom w:w="57" w:type="dxa"/>
              <w:right w:w="57" w:type="dxa"/>
            </w:tcMar>
          </w:tcPr>
          <w:p w:rsidR="00041716" w:rsidRPr="00326C07" w:rsidRDefault="00041716" w:rsidP="00041716">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lastRenderedPageBreak/>
              <w:t>7.</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Проведение ежегодного мониторинга состояния и развития конкуренции на товарных рынках в муниципальном образовании (далее - мониторинг)</w:t>
            </w:r>
          </w:p>
        </w:tc>
        <w:tc>
          <w:tcPr>
            <w:tcW w:w="1810" w:type="dxa"/>
          </w:tcPr>
          <w:p w:rsidR="001B5DA7" w:rsidRPr="00326C07" w:rsidRDefault="007B1FB3" w:rsidP="007B1FB3">
            <w:pPr>
              <w:pStyle w:val="21"/>
              <w:shd w:val="clear" w:color="auto" w:fill="auto"/>
              <w:tabs>
                <w:tab w:val="left" w:pos="1054"/>
              </w:tabs>
              <w:spacing w:before="0" w:after="0" w:line="240" w:lineRule="exact"/>
              <w:rPr>
                <w:sz w:val="28"/>
                <w:szCs w:val="28"/>
              </w:rPr>
            </w:pPr>
            <w:proofErr w:type="gramStart"/>
            <w:r w:rsidRPr="00326C07">
              <w:rPr>
                <w:sz w:val="28"/>
                <w:szCs w:val="28"/>
              </w:rPr>
              <w:t>да</w:t>
            </w:r>
            <w:proofErr w:type="gramEnd"/>
            <w:r w:rsidRPr="00326C07">
              <w:rPr>
                <w:sz w:val="28"/>
                <w:szCs w:val="28"/>
              </w:rPr>
              <w:t>/нет</w:t>
            </w:r>
          </w:p>
        </w:tc>
        <w:tc>
          <w:tcPr>
            <w:tcW w:w="1448" w:type="dxa"/>
          </w:tcPr>
          <w:p w:rsidR="001B5DA7" w:rsidRPr="00326C07" w:rsidRDefault="00291D59" w:rsidP="000031A9">
            <w:pPr>
              <w:pStyle w:val="21"/>
              <w:tabs>
                <w:tab w:val="left" w:pos="1054"/>
              </w:tabs>
              <w:spacing w:line="240" w:lineRule="exact"/>
              <w:rPr>
                <w:sz w:val="28"/>
                <w:szCs w:val="28"/>
              </w:rPr>
            </w:pPr>
            <w:proofErr w:type="gramStart"/>
            <w:r w:rsidRPr="00326C07">
              <w:rPr>
                <w:sz w:val="28"/>
                <w:szCs w:val="28"/>
              </w:rPr>
              <w:t>да</w:t>
            </w:r>
            <w:proofErr w:type="gramEnd"/>
          </w:p>
        </w:tc>
        <w:tc>
          <w:tcPr>
            <w:tcW w:w="6623" w:type="dxa"/>
            <w:tcMar>
              <w:top w:w="57" w:type="dxa"/>
              <w:left w:w="57" w:type="dxa"/>
              <w:bottom w:w="57" w:type="dxa"/>
              <w:right w:w="57" w:type="dxa"/>
            </w:tcMar>
          </w:tcPr>
          <w:p w:rsidR="001B5DA7" w:rsidRPr="00326C07" w:rsidRDefault="009278AE" w:rsidP="00943CB3">
            <w:pPr>
              <w:pStyle w:val="21"/>
              <w:tabs>
                <w:tab w:val="left" w:pos="1054"/>
              </w:tabs>
              <w:spacing w:before="0" w:after="0" w:line="240" w:lineRule="exact"/>
              <w:jc w:val="both"/>
              <w:rPr>
                <w:sz w:val="28"/>
                <w:szCs w:val="28"/>
              </w:rPr>
            </w:pPr>
            <w:hyperlink r:id="rId12" w:history="1">
              <w:r w:rsidR="00201D90" w:rsidRPr="00326C07">
                <w:rPr>
                  <w:rStyle w:val="a3"/>
                  <w:sz w:val="28"/>
                  <w:szCs w:val="28"/>
                </w:rPr>
                <w:t>http://newalexandrovsk.ru/ekonomika/razvitie-konkurentsii/monitoring-sostoyaniya-konkurentnoy-sredy/</w:t>
              </w:r>
            </w:hyperlink>
          </w:p>
          <w:p w:rsidR="00201D90" w:rsidRPr="00326C07" w:rsidRDefault="00201D90" w:rsidP="00943CB3">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8.</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Доля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 в общем количестве субъектов предпринимательской деятельности, осуществляющих деятельность на территории муниципального образования</w:t>
            </w:r>
          </w:p>
        </w:tc>
        <w:tc>
          <w:tcPr>
            <w:tcW w:w="1810" w:type="dxa"/>
          </w:tcPr>
          <w:p w:rsidR="001B5DA7"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76411F" w:rsidP="000031A9">
            <w:pPr>
              <w:pStyle w:val="21"/>
              <w:tabs>
                <w:tab w:val="left" w:pos="1054"/>
              </w:tabs>
              <w:spacing w:line="240" w:lineRule="exact"/>
              <w:rPr>
                <w:sz w:val="28"/>
                <w:szCs w:val="28"/>
              </w:rPr>
            </w:pPr>
            <w:r w:rsidRPr="00326C07">
              <w:rPr>
                <w:sz w:val="28"/>
                <w:szCs w:val="28"/>
              </w:rPr>
              <w:t>0,5</w:t>
            </w:r>
          </w:p>
        </w:tc>
        <w:tc>
          <w:tcPr>
            <w:tcW w:w="6623" w:type="dxa"/>
            <w:tcMar>
              <w:top w:w="57" w:type="dxa"/>
              <w:left w:w="57" w:type="dxa"/>
              <w:bottom w:w="57" w:type="dxa"/>
              <w:right w:w="57" w:type="dxa"/>
            </w:tcMar>
          </w:tcPr>
          <w:p w:rsidR="00D11629" w:rsidRPr="00326C07" w:rsidRDefault="0076411F" w:rsidP="00D11629">
            <w:pPr>
              <w:pStyle w:val="21"/>
              <w:tabs>
                <w:tab w:val="left" w:pos="1054"/>
              </w:tabs>
              <w:spacing w:before="0" w:after="0" w:line="240" w:lineRule="exact"/>
              <w:jc w:val="both"/>
              <w:rPr>
                <w:sz w:val="28"/>
                <w:szCs w:val="28"/>
              </w:rPr>
            </w:pPr>
            <w:r w:rsidRPr="00326C07">
              <w:rPr>
                <w:b/>
                <w:sz w:val="28"/>
                <w:szCs w:val="28"/>
              </w:rPr>
              <w:t>1937 чел.</w:t>
            </w:r>
            <w:r w:rsidRPr="00326C07">
              <w:rPr>
                <w:sz w:val="28"/>
                <w:szCs w:val="28"/>
              </w:rPr>
              <w:t xml:space="preserve"> - </w:t>
            </w:r>
            <w:r w:rsidR="00D11629" w:rsidRPr="00326C07">
              <w:rPr>
                <w:sz w:val="28"/>
                <w:szCs w:val="28"/>
              </w:rPr>
              <w:t>количество субъектов предпринимательской деятельности, осуществляющих деятельность на территории муниципального образования;</w:t>
            </w:r>
          </w:p>
          <w:p w:rsidR="00D11629" w:rsidRPr="00326C07" w:rsidRDefault="0076411F" w:rsidP="00D11629">
            <w:pPr>
              <w:pStyle w:val="21"/>
              <w:tabs>
                <w:tab w:val="left" w:pos="1054"/>
              </w:tabs>
              <w:spacing w:before="0" w:after="0" w:line="240" w:lineRule="exact"/>
              <w:jc w:val="both"/>
              <w:rPr>
                <w:sz w:val="28"/>
                <w:szCs w:val="28"/>
              </w:rPr>
            </w:pPr>
            <w:r w:rsidRPr="00326C07">
              <w:rPr>
                <w:b/>
                <w:sz w:val="28"/>
                <w:szCs w:val="28"/>
              </w:rPr>
              <w:t>10 чел.</w:t>
            </w:r>
            <w:r w:rsidRPr="00326C07">
              <w:rPr>
                <w:sz w:val="28"/>
                <w:szCs w:val="28"/>
              </w:rPr>
              <w:t xml:space="preserve"> - </w:t>
            </w:r>
            <w:r w:rsidR="00D11629" w:rsidRPr="00326C07">
              <w:rPr>
                <w:sz w:val="28"/>
                <w:szCs w:val="28"/>
              </w:rPr>
              <w:t>количество опрошенных субъектов предпринимательской деятельности;</w:t>
            </w:r>
          </w:p>
          <w:p w:rsidR="0076411F" w:rsidRPr="00326C07" w:rsidRDefault="0076411F" w:rsidP="00E61B06">
            <w:pPr>
              <w:pStyle w:val="21"/>
              <w:tabs>
                <w:tab w:val="left" w:pos="1054"/>
              </w:tabs>
              <w:spacing w:before="0" w:after="0" w:line="240" w:lineRule="exact"/>
              <w:jc w:val="both"/>
              <w:rPr>
                <w:b/>
                <w:sz w:val="28"/>
                <w:szCs w:val="28"/>
              </w:rPr>
            </w:pPr>
            <w:r w:rsidRPr="00326C07">
              <w:rPr>
                <w:b/>
                <w:sz w:val="28"/>
                <w:szCs w:val="28"/>
              </w:rPr>
              <w:t>10/1937*100</w:t>
            </w:r>
          </w:p>
          <w:p w:rsidR="001B5DA7" w:rsidRPr="00326C07" w:rsidRDefault="001B5DA7" w:rsidP="0076411F">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9.</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Доля субъектов предпринимательской деятельности, осуществляющих деятельность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субъектов предпринимательской деятельности, осуществляющих деятельность на территории муниципального образования, принявших участие в опросе при проведении мониторинга</w:t>
            </w:r>
          </w:p>
        </w:tc>
        <w:tc>
          <w:tcPr>
            <w:tcW w:w="1810" w:type="dxa"/>
          </w:tcPr>
          <w:p w:rsidR="001B5DA7"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201D90" w:rsidP="000031A9">
            <w:pPr>
              <w:pStyle w:val="21"/>
              <w:tabs>
                <w:tab w:val="left" w:pos="1054"/>
              </w:tabs>
              <w:spacing w:line="240" w:lineRule="exact"/>
              <w:rPr>
                <w:sz w:val="28"/>
                <w:szCs w:val="28"/>
              </w:rPr>
            </w:pPr>
            <w:r w:rsidRPr="00326C07">
              <w:rPr>
                <w:sz w:val="28"/>
                <w:szCs w:val="28"/>
              </w:rPr>
              <w:t>80</w:t>
            </w:r>
          </w:p>
        </w:tc>
        <w:tc>
          <w:tcPr>
            <w:tcW w:w="6623" w:type="dxa"/>
            <w:tcMar>
              <w:top w:w="57" w:type="dxa"/>
              <w:left w:w="57" w:type="dxa"/>
              <w:bottom w:w="57" w:type="dxa"/>
              <w:right w:w="57" w:type="dxa"/>
            </w:tcMar>
          </w:tcPr>
          <w:p w:rsidR="00201D90" w:rsidRPr="00326C07" w:rsidRDefault="00201D90" w:rsidP="0063125D">
            <w:pPr>
              <w:pStyle w:val="21"/>
              <w:tabs>
                <w:tab w:val="left" w:pos="1054"/>
              </w:tabs>
              <w:spacing w:before="0" w:after="0" w:line="240" w:lineRule="exact"/>
              <w:jc w:val="both"/>
              <w:rPr>
                <w:b/>
                <w:sz w:val="28"/>
                <w:szCs w:val="28"/>
              </w:rPr>
            </w:pPr>
            <w:r w:rsidRPr="00326C07">
              <w:rPr>
                <w:b/>
                <w:sz w:val="28"/>
                <w:szCs w:val="28"/>
              </w:rPr>
              <w:t>8/10*100</w:t>
            </w:r>
          </w:p>
          <w:p w:rsidR="00201D90" w:rsidRPr="00326C07" w:rsidRDefault="00201D90" w:rsidP="0063125D">
            <w:pPr>
              <w:pStyle w:val="21"/>
              <w:tabs>
                <w:tab w:val="left" w:pos="1054"/>
              </w:tabs>
              <w:spacing w:before="0" w:after="0" w:line="240" w:lineRule="exact"/>
              <w:jc w:val="both"/>
              <w:rPr>
                <w:sz w:val="28"/>
                <w:szCs w:val="28"/>
              </w:rPr>
            </w:pPr>
          </w:p>
          <w:p w:rsidR="001B5DA7" w:rsidRPr="00326C07" w:rsidRDefault="001B5DA7" w:rsidP="0063125D">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10.</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Доля потребителей, принявших участие в опросе при проведении мониторинга, в общей численности населения муниципального образования</w:t>
            </w:r>
          </w:p>
        </w:tc>
        <w:tc>
          <w:tcPr>
            <w:tcW w:w="1810" w:type="dxa"/>
          </w:tcPr>
          <w:p w:rsidR="001B5DA7"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097F40" w:rsidP="000031A9">
            <w:pPr>
              <w:pStyle w:val="21"/>
              <w:tabs>
                <w:tab w:val="left" w:pos="1054"/>
              </w:tabs>
              <w:spacing w:line="240" w:lineRule="exact"/>
              <w:rPr>
                <w:sz w:val="28"/>
                <w:szCs w:val="28"/>
              </w:rPr>
            </w:pPr>
            <w:r w:rsidRPr="00326C07">
              <w:rPr>
                <w:sz w:val="28"/>
                <w:szCs w:val="28"/>
              </w:rPr>
              <w:t>0,1</w:t>
            </w:r>
          </w:p>
        </w:tc>
        <w:tc>
          <w:tcPr>
            <w:tcW w:w="6623" w:type="dxa"/>
            <w:tcMar>
              <w:top w:w="57" w:type="dxa"/>
              <w:left w:w="57" w:type="dxa"/>
              <w:bottom w:w="57" w:type="dxa"/>
              <w:right w:w="57" w:type="dxa"/>
            </w:tcMar>
          </w:tcPr>
          <w:p w:rsidR="00FE1956" w:rsidRPr="00326C07" w:rsidRDefault="00A2443C" w:rsidP="00A2443C">
            <w:pPr>
              <w:pStyle w:val="21"/>
              <w:tabs>
                <w:tab w:val="left" w:pos="1054"/>
              </w:tabs>
              <w:spacing w:before="0" w:after="0" w:line="240" w:lineRule="exact"/>
              <w:jc w:val="both"/>
              <w:rPr>
                <w:sz w:val="28"/>
                <w:szCs w:val="28"/>
              </w:rPr>
            </w:pPr>
            <w:proofErr w:type="gramStart"/>
            <w:r w:rsidRPr="00326C07">
              <w:rPr>
                <w:sz w:val="28"/>
                <w:szCs w:val="28"/>
              </w:rPr>
              <w:t>при</w:t>
            </w:r>
            <w:proofErr w:type="gramEnd"/>
            <w:r w:rsidRPr="00326C07">
              <w:rPr>
                <w:sz w:val="28"/>
                <w:szCs w:val="28"/>
              </w:rPr>
              <w:t xml:space="preserve"> заполнении указывается</w:t>
            </w:r>
            <w:r w:rsidR="00FE1956" w:rsidRPr="00326C07">
              <w:rPr>
                <w:sz w:val="28"/>
                <w:szCs w:val="28"/>
              </w:rPr>
              <w:t>:</w:t>
            </w:r>
          </w:p>
          <w:p w:rsidR="00FE1956" w:rsidRPr="00326C07" w:rsidRDefault="00097F40" w:rsidP="00A2443C">
            <w:pPr>
              <w:pStyle w:val="21"/>
              <w:tabs>
                <w:tab w:val="left" w:pos="1054"/>
              </w:tabs>
              <w:spacing w:before="0" w:after="0" w:line="240" w:lineRule="exact"/>
              <w:jc w:val="both"/>
              <w:rPr>
                <w:sz w:val="28"/>
                <w:szCs w:val="28"/>
              </w:rPr>
            </w:pPr>
            <w:r w:rsidRPr="00326C07">
              <w:rPr>
                <w:b/>
                <w:sz w:val="28"/>
                <w:szCs w:val="28"/>
              </w:rPr>
              <w:t>63455 чел.</w:t>
            </w:r>
            <w:r w:rsidRPr="00326C07">
              <w:rPr>
                <w:sz w:val="28"/>
                <w:szCs w:val="28"/>
              </w:rPr>
              <w:t xml:space="preserve"> - </w:t>
            </w:r>
            <w:r w:rsidR="00FE1956" w:rsidRPr="00326C07">
              <w:rPr>
                <w:sz w:val="28"/>
                <w:szCs w:val="28"/>
              </w:rPr>
              <w:t>численность населения муниципального образования;</w:t>
            </w:r>
          </w:p>
          <w:p w:rsidR="00FE1956" w:rsidRPr="00326C07" w:rsidRDefault="00097F40" w:rsidP="00A2443C">
            <w:pPr>
              <w:pStyle w:val="21"/>
              <w:tabs>
                <w:tab w:val="left" w:pos="1054"/>
              </w:tabs>
              <w:spacing w:before="0" w:after="0" w:line="240" w:lineRule="exact"/>
              <w:jc w:val="both"/>
              <w:rPr>
                <w:sz w:val="28"/>
                <w:szCs w:val="28"/>
              </w:rPr>
            </w:pPr>
            <w:r w:rsidRPr="00326C07">
              <w:rPr>
                <w:b/>
                <w:sz w:val="28"/>
                <w:szCs w:val="28"/>
              </w:rPr>
              <w:t>64 чел.</w:t>
            </w:r>
            <w:r w:rsidRPr="00326C07">
              <w:rPr>
                <w:sz w:val="28"/>
                <w:szCs w:val="28"/>
              </w:rPr>
              <w:t xml:space="preserve"> - </w:t>
            </w:r>
            <w:r w:rsidR="00FE1956" w:rsidRPr="00326C07">
              <w:rPr>
                <w:sz w:val="28"/>
                <w:szCs w:val="28"/>
              </w:rPr>
              <w:t>количество опрошенных потребителей товаров, работ и услуг;</w:t>
            </w:r>
          </w:p>
          <w:p w:rsidR="001B5DA7" w:rsidRPr="00326C07" w:rsidRDefault="00097F40" w:rsidP="00097F40">
            <w:pPr>
              <w:pStyle w:val="21"/>
              <w:tabs>
                <w:tab w:val="left" w:pos="1054"/>
              </w:tabs>
              <w:spacing w:before="0" w:after="0" w:line="240" w:lineRule="exact"/>
              <w:jc w:val="both"/>
              <w:rPr>
                <w:b/>
                <w:sz w:val="28"/>
                <w:szCs w:val="28"/>
              </w:rPr>
            </w:pPr>
            <w:r w:rsidRPr="00326C07">
              <w:rPr>
                <w:b/>
                <w:sz w:val="28"/>
                <w:szCs w:val="28"/>
              </w:rPr>
              <w:t xml:space="preserve">64/63455*100 </w:t>
            </w: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11.</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 xml:space="preserve">Доля потребителей на территории муниципального образования, удовлетворенных состоянием и развитием конкуренции на товарных рынках в муниципальном образовании, в общем количестве потребителей, принявших участие в опросе </w:t>
            </w:r>
            <w:r w:rsidRPr="00326C07">
              <w:rPr>
                <w:sz w:val="28"/>
                <w:szCs w:val="28"/>
              </w:rPr>
              <w:lastRenderedPageBreak/>
              <w:t>при проведении мониторинга</w:t>
            </w:r>
          </w:p>
        </w:tc>
        <w:tc>
          <w:tcPr>
            <w:tcW w:w="1810" w:type="dxa"/>
          </w:tcPr>
          <w:p w:rsidR="001B5DA7"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lastRenderedPageBreak/>
              <w:t>%</w:t>
            </w:r>
          </w:p>
        </w:tc>
        <w:tc>
          <w:tcPr>
            <w:tcW w:w="1448" w:type="dxa"/>
          </w:tcPr>
          <w:p w:rsidR="001B5DA7" w:rsidRPr="00326C07" w:rsidRDefault="0076411F" w:rsidP="00201D90">
            <w:pPr>
              <w:pStyle w:val="21"/>
              <w:tabs>
                <w:tab w:val="left" w:pos="1054"/>
              </w:tabs>
              <w:spacing w:line="240" w:lineRule="exact"/>
              <w:rPr>
                <w:sz w:val="28"/>
                <w:szCs w:val="28"/>
              </w:rPr>
            </w:pPr>
            <w:r w:rsidRPr="00326C07">
              <w:rPr>
                <w:sz w:val="28"/>
                <w:szCs w:val="28"/>
              </w:rPr>
              <w:t>7</w:t>
            </w:r>
            <w:r w:rsidR="00201D90" w:rsidRPr="00326C07">
              <w:rPr>
                <w:sz w:val="28"/>
                <w:szCs w:val="28"/>
              </w:rPr>
              <w:t>3</w:t>
            </w:r>
          </w:p>
        </w:tc>
        <w:tc>
          <w:tcPr>
            <w:tcW w:w="6623" w:type="dxa"/>
            <w:tcMar>
              <w:top w:w="57" w:type="dxa"/>
              <w:left w:w="57" w:type="dxa"/>
              <w:bottom w:w="57" w:type="dxa"/>
              <w:right w:w="57" w:type="dxa"/>
            </w:tcMar>
          </w:tcPr>
          <w:p w:rsidR="00444B05" w:rsidRPr="00326C07" w:rsidRDefault="00201D90" w:rsidP="00F94AC5">
            <w:pPr>
              <w:pStyle w:val="21"/>
              <w:tabs>
                <w:tab w:val="left" w:pos="1054"/>
              </w:tabs>
              <w:spacing w:before="0" w:after="0" w:line="240" w:lineRule="exact"/>
              <w:jc w:val="both"/>
              <w:rPr>
                <w:b/>
                <w:sz w:val="28"/>
                <w:szCs w:val="28"/>
              </w:rPr>
            </w:pPr>
            <w:r w:rsidRPr="00326C07">
              <w:rPr>
                <w:b/>
                <w:sz w:val="28"/>
                <w:szCs w:val="28"/>
              </w:rPr>
              <w:t>47</w:t>
            </w:r>
            <w:r w:rsidR="00444B05" w:rsidRPr="00326C07">
              <w:rPr>
                <w:b/>
                <w:sz w:val="28"/>
                <w:szCs w:val="28"/>
              </w:rPr>
              <w:t>/64*100</w:t>
            </w:r>
          </w:p>
          <w:p w:rsidR="00444B05" w:rsidRPr="00326C07" w:rsidRDefault="00444B05" w:rsidP="00F94AC5">
            <w:pPr>
              <w:pStyle w:val="21"/>
              <w:tabs>
                <w:tab w:val="left" w:pos="1054"/>
              </w:tabs>
              <w:spacing w:before="0" w:after="0" w:line="240" w:lineRule="exact"/>
              <w:jc w:val="both"/>
              <w:rPr>
                <w:sz w:val="28"/>
                <w:szCs w:val="28"/>
              </w:rPr>
            </w:pPr>
          </w:p>
          <w:p w:rsidR="001B5DA7" w:rsidRPr="00326C07" w:rsidRDefault="001B5DA7" w:rsidP="00F94AC5">
            <w:pPr>
              <w:pStyle w:val="21"/>
              <w:tabs>
                <w:tab w:val="left" w:pos="1054"/>
              </w:tabs>
              <w:spacing w:before="0" w:after="0" w:line="240" w:lineRule="exact"/>
              <w:jc w:val="both"/>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lastRenderedPageBreak/>
              <w:t>12.</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Проведение мониторинга деятельности хозяйствующих субъектов, доля участия муниципального образования в которых составляет 50% и более и размещение актуального реестра таких хозяйствующих субъектов на официальном сайте органа местного самоуправления края в отчетном периоде</w:t>
            </w:r>
          </w:p>
        </w:tc>
        <w:tc>
          <w:tcPr>
            <w:tcW w:w="1810" w:type="dxa"/>
          </w:tcPr>
          <w:p w:rsidR="001B5DA7" w:rsidRPr="00326C07" w:rsidRDefault="007B1FB3" w:rsidP="007B1FB3">
            <w:pPr>
              <w:pStyle w:val="21"/>
              <w:shd w:val="clear" w:color="auto" w:fill="auto"/>
              <w:tabs>
                <w:tab w:val="left" w:pos="1054"/>
              </w:tabs>
              <w:spacing w:before="0" w:after="0" w:line="240" w:lineRule="exact"/>
              <w:rPr>
                <w:sz w:val="28"/>
                <w:szCs w:val="28"/>
              </w:rPr>
            </w:pPr>
            <w:proofErr w:type="gramStart"/>
            <w:r w:rsidRPr="00326C07">
              <w:rPr>
                <w:sz w:val="28"/>
                <w:szCs w:val="28"/>
              </w:rPr>
              <w:t>да</w:t>
            </w:r>
            <w:proofErr w:type="gramEnd"/>
            <w:r w:rsidRPr="00326C07">
              <w:rPr>
                <w:sz w:val="28"/>
                <w:szCs w:val="28"/>
              </w:rPr>
              <w:t>/нет</w:t>
            </w:r>
          </w:p>
        </w:tc>
        <w:tc>
          <w:tcPr>
            <w:tcW w:w="1448" w:type="dxa"/>
          </w:tcPr>
          <w:p w:rsidR="001B5DA7" w:rsidRPr="00326C07" w:rsidRDefault="000D49AF" w:rsidP="000031A9">
            <w:pPr>
              <w:pStyle w:val="21"/>
              <w:tabs>
                <w:tab w:val="left" w:pos="1054"/>
              </w:tabs>
              <w:spacing w:line="240" w:lineRule="exact"/>
              <w:rPr>
                <w:sz w:val="28"/>
                <w:szCs w:val="28"/>
              </w:rPr>
            </w:pPr>
            <w:proofErr w:type="gramStart"/>
            <w:r w:rsidRPr="00326C07">
              <w:rPr>
                <w:sz w:val="28"/>
                <w:szCs w:val="28"/>
              </w:rPr>
              <w:t>да</w:t>
            </w:r>
            <w:proofErr w:type="gramEnd"/>
          </w:p>
        </w:tc>
        <w:tc>
          <w:tcPr>
            <w:tcW w:w="6623" w:type="dxa"/>
            <w:tcMar>
              <w:top w:w="57" w:type="dxa"/>
              <w:left w:w="57" w:type="dxa"/>
              <w:bottom w:w="57" w:type="dxa"/>
              <w:right w:w="57" w:type="dxa"/>
            </w:tcMar>
          </w:tcPr>
          <w:p w:rsidR="001B5DA7" w:rsidRPr="00326C07" w:rsidRDefault="009278AE" w:rsidP="009B1B7E">
            <w:pPr>
              <w:pStyle w:val="21"/>
              <w:tabs>
                <w:tab w:val="left" w:pos="1054"/>
              </w:tabs>
              <w:spacing w:before="0" w:after="0" w:line="240" w:lineRule="exact"/>
              <w:jc w:val="both"/>
              <w:rPr>
                <w:sz w:val="28"/>
                <w:szCs w:val="28"/>
              </w:rPr>
            </w:pPr>
            <w:hyperlink r:id="rId13" w:history="1">
              <w:r w:rsidR="000D49AF" w:rsidRPr="00326C07">
                <w:rPr>
                  <w:rStyle w:val="a3"/>
                  <w:sz w:val="28"/>
                  <w:szCs w:val="28"/>
                </w:rPr>
                <w:t>http://newalexandrovsk.ru/ekonomika/razvitie-konkurentsii/monitoring-sostoyaniya-konkurentnoy-sredy/?PAGEN_1=2&amp;SIZEN_1=20</w:t>
              </w:r>
            </w:hyperlink>
          </w:p>
          <w:p w:rsidR="000D49AF" w:rsidRPr="00326C07" w:rsidRDefault="000D49AF" w:rsidP="009B1B7E">
            <w:pPr>
              <w:pStyle w:val="21"/>
              <w:tabs>
                <w:tab w:val="left" w:pos="1054"/>
              </w:tabs>
              <w:spacing w:before="0" w:after="0" w:line="240" w:lineRule="exact"/>
              <w:jc w:val="both"/>
              <w:rPr>
                <w:sz w:val="28"/>
                <w:szCs w:val="28"/>
              </w:rPr>
            </w:pPr>
          </w:p>
        </w:tc>
      </w:tr>
      <w:tr w:rsidR="007B1FB3" w:rsidRPr="00326C07" w:rsidTr="003B27E0">
        <w:trPr>
          <w:trHeight w:val="480"/>
        </w:trPr>
        <w:tc>
          <w:tcPr>
            <w:tcW w:w="905" w:type="dxa"/>
          </w:tcPr>
          <w:p w:rsidR="007B1FB3"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13.</w:t>
            </w:r>
          </w:p>
        </w:tc>
        <w:tc>
          <w:tcPr>
            <w:tcW w:w="5068" w:type="dxa"/>
          </w:tcPr>
          <w:p w:rsidR="007B1FB3" w:rsidRPr="00326C07" w:rsidRDefault="007B1FB3" w:rsidP="001B5DA7">
            <w:pPr>
              <w:pStyle w:val="21"/>
              <w:shd w:val="clear" w:color="auto" w:fill="auto"/>
              <w:tabs>
                <w:tab w:val="left" w:pos="1054"/>
              </w:tabs>
              <w:spacing w:before="0" w:after="0" w:line="240" w:lineRule="exact"/>
              <w:jc w:val="both"/>
              <w:rPr>
                <w:sz w:val="28"/>
                <w:szCs w:val="28"/>
              </w:rPr>
            </w:pPr>
            <w:r w:rsidRPr="00326C07">
              <w:rPr>
                <w:sz w:val="28"/>
                <w:szCs w:val="28"/>
              </w:rPr>
              <w:t>Представление в уполномоченный орган информации о результатах ежегодного мониторинга деятельности хозяйствующих субъектов, доля участия муниципального образования в которых составляет 50% и более, в отчетном периоде</w:t>
            </w:r>
          </w:p>
        </w:tc>
        <w:tc>
          <w:tcPr>
            <w:tcW w:w="1810" w:type="dxa"/>
          </w:tcPr>
          <w:p w:rsidR="007B1FB3" w:rsidRPr="00326C07" w:rsidRDefault="007B1FB3" w:rsidP="007B1FB3">
            <w:pPr>
              <w:jc w:val="center"/>
            </w:pPr>
            <w:proofErr w:type="gramStart"/>
            <w:r w:rsidRPr="00326C07">
              <w:rPr>
                <w:sz w:val="28"/>
                <w:szCs w:val="28"/>
              </w:rPr>
              <w:t>да</w:t>
            </w:r>
            <w:proofErr w:type="gramEnd"/>
            <w:r w:rsidRPr="00326C07">
              <w:rPr>
                <w:sz w:val="28"/>
                <w:szCs w:val="28"/>
              </w:rPr>
              <w:t>/</w:t>
            </w:r>
            <w:r w:rsidRPr="00326C07">
              <w:rPr>
                <w:sz w:val="28"/>
                <w:szCs w:val="28"/>
              </w:rPr>
              <w:t>нет</w:t>
            </w:r>
          </w:p>
        </w:tc>
        <w:tc>
          <w:tcPr>
            <w:tcW w:w="1448" w:type="dxa"/>
          </w:tcPr>
          <w:p w:rsidR="007B1FB3" w:rsidRPr="00326C07" w:rsidRDefault="000D49AF" w:rsidP="000031A9">
            <w:pPr>
              <w:pStyle w:val="21"/>
              <w:tabs>
                <w:tab w:val="left" w:pos="1054"/>
              </w:tabs>
              <w:spacing w:line="240" w:lineRule="exact"/>
              <w:rPr>
                <w:sz w:val="28"/>
                <w:szCs w:val="28"/>
              </w:rPr>
            </w:pPr>
            <w:proofErr w:type="gramStart"/>
            <w:r w:rsidRPr="00326C07">
              <w:rPr>
                <w:sz w:val="28"/>
                <w:szCs w:val="28"/>
              </w:rPr>
              <w:t>да</w:t>
            </w:r>
            <w:proofErr w:type="gramEnd"/>
          </w:p>
        </w:tc>
        <w:tc>
          <w:tcPr>
            <w:tcW w:w="6623" w:type="dxa"/>
            <w:tcMar>
              <w:top w:w="57" w:type="dxa"/>
              <w:left w:w="57" w:type="dxa"/>
              <w:bottom w:w="57" w:type="dxa"/>
              <w:right w:w="57" w:type="dxa"/>
            </w:tcMar>
          </w:tcPr>
          <w:p w:rsidR="007B1FB3" w:rsidRPr="00326C07" w:rsidRDefault="009278AE" w:rsidP="006C5135">
            <w:pPr>
              <w:pStyle w:val="21"/>
              <w:tabs>
                <w:tab w:val="left" w:pos="1054"/>
              </w:tabs>
              <w:spacing w:before="0" w:after="0" w:line="240" w:lineRule="exact"/>
              <w:jc w:val="both"/>
              <w:rPr>
                <w:sz w:val="28"/>
                <w:szCs w:val="28"/>
              </w:rPr>
            </w:pPr>
            <w:hyperlink r:id="rId14" w:history="1">
              <w:r w:rsidR="000D49AF" w:rsidRPr="00326C07">
                <w:rPr>
                  <w:rStyle w:val="a3"/>
                  <w:sz w:val="28"/>
                  <w:szCs w:val="28"/>
                </w:rPr>
                <w:t>http://newalexandrovsk.ru/ekonomika/razvitie-konkurentsii/monitoring-sostoyaniya-konkurentnoy-sredy/?PAGEN_1=2&amp;SIZEN_1=20</w:t>
              </w:r>
            </w:hyperlink>
          </w:p>
          <w:p w:rsidR="000D49AF" w:rsidRPr="00326C07" w:rsidRDefault="000D49AF" w:rsidP="006C5135">
            <w:pPr>
              <w:pStyle w:val="21"/>
              <w:tabs>
                <w:tab w:val="left" w:pos="1054"/>
              </w:tabs>
              <w:spacing w:before="0" w:after="0" w:line="240" w:lineRule="exact"/>
              <w:jc w:val="both"/>
              <w:rPr>
                <w:sz w:val="28"/>
                <w:szCs w:val="28"/>
              </w:rPr>
            </w:pPr>
          </w:p>
        </w:tc>
      </w:tr>
      <w:tr w:rsidR="007B1FB3" w:rsidRPr="00326C07" w:rsidTr="003B27E0">
        <w:trPr>
          <w:trHeight w:val="480"/>
        </w:trPr>
        <w:tc>
          <w:tcPr>
            <w:tcW w:w="905" w:type="dxa"/>
          </w:tcPr>
          <w:p w:rsidR="007B1FB3" w:rsidRPr="00326C07" w:rsidRDefault="007B1FB3" w:rsidP="000031A9">
            <w:pPr>
              <w:pStyle w:val="21"/>
              <w:shd w:val="clear" w:color="auto" w:fill="auto"/>
              <w:tabs>
                <w:tab w:val="left" w:pos="1054"/>
              </w:tabs>
              <w:spacing w:before="0" w:after="0" w:line="240" w:lineRule="exact"/>
              <w:rPr>
                <w:sz w:val="28"/>
                <w:szCs w:val="28"/>
              </w:rPr>
            </w:pPr>
            <w:r w:rsidRPr="00326C07">
              <w:rPr>
                <w:sz w:val="28"/>
                <w:szCs w:val="28"/>
              </w:rPr>
              <w:t>14.</w:t>
            </w:r>
          </w:p>
        </w:tc>
        <w:tc>
          <w:tcPr>
            <w:tcW w:w="5068" w:type="dxa"/>
          </w:tcPr>
          <w:p w:rsidR="007B1FB3" w:rsidRPr="00326C07" w:rsidRDefault="007B1FB3" w:rsidP="001B5DA7">
            <w:pPr>
              <w:pStyle w:val="21"/>
              <w:shd w:val="clear" w:color="auto" w:fill="auto"/>
              <w:tabs>
                <w:tab w:val="left" w:pos="1054"/>
              </w:tabs>
              <w:spacing w:before="0" w:after="0" w:line="240" w:lineRule="exact"/>
              <w:jc w:val="both"/>
              <w:rPr>
                <w:sz w:val="28"/>
                <w:szCs w:val="28"/>
              </w:rPr>
            </w:pPr>
            <w:r w:rsidRPr="00326C07">
              <w:rPr>
                <w:sz w:val="28"/>
                <w:szCs w:val="28"/>
              </w:rPr>
              <w:t>Поддержание в актуальном состоянии раздела по содействию развитию конкуренции на официальном сайте органа местного самоуправления края в сети "Интернет"</w:t>
            </w:r>
          </w:p>
        </w:tc>
        <w:tc>
          <w:tcPr>
            <w:tcW w:w="1810" w:type="dxa"/>
          </w:tcPr>
          <w:p w:rsidR="007B1FB3" w:rsidRPr="00326C07" w:rsidRDefault="007B1FB3" w:rsidP="007B1FB3">
            <w:pPr>
              <w:jc w:val="center"/>
            </w:pPr>
            <w:proofErr w:type="gramStart"/>
            <w:r w:rsidRPr="00326C07">
              <w:rPr>
                <w:sz w:val="28"/>
                <w:szCs w:val="28"/>
              </w:rPr>
              <w:t>да</w:t>
            </w:r>
            <w:proofErr w:type="gramEnd"/>
            <w:r w:rsidRPr="00326C07">
              <w:rPr>
                <w:sz w:val="28"/>
                <w:szCs w:val="28"/>
              </w:rPr>
              <w:t>/</w:t>
            </w:r>
            <w:r w:rsidRPr="00326C07">
              <w:rPr>
                <w:sz w:val="28"/>
                <w:szCs w:val="28"/>
              </w:rPr>
              <w:t>нет</w:t>
            </w:r>
          </w:p>
        </w:tc>
        <w:tc>
          <w:tcPr>
            <w:tcW w:w="1448" w:type="dxa"/>
          </w:tcPr>
          <w:p w:rsidR="007B1FB3" w:rsidRPr="00326C07" w:rsidRDefault="000D49AF" w:rsidP="000031A9">
            <w:pPr>
              <w:pStyle w:val="21"/>
              <w:tabs>
                <w:tab w:val="left" w:pos="1054"/>
              </w:tabs>
              <w:spacing w:line="240" w:lineRule="exact"/>
              <w:rPr>
                <w:sz w:val="28"/>
                <w:szCs w:val="28"/>
              </w:rPr>
            </w:pPr>
            <w:proofErr w:type="gramStart"/>
            <w:r w:rsidRPr="00326C07">
              <w:rPr>
                <w:sz w:val="28"/>
                <w:szCs w:val="28"/>
              </w:rPr>
              <w:t>да</w:t>
            </w:r>
            <w:proofErr w:type="gramEnd"/>
          </w:p>
        </w:tc>
        <w:tc>
          <w:tcPr>
            <w:tcW w:w="6623" w:type="dxa"/>
            <w:tcMar>
              <w:top w:w="57" w:type="dxa"/>
              <w:left w:w="57" w:type="dxa"/>
              <w:bottom w:w="57" w:type="dxa"/>
              <w:right w:w="57" w:type="dxa"/>
            </w:tcMar>
          </w:tcPr>
          <w:p w:rsidR="00201D90" w:rsidRDefault="00250FCB" w:rsidP="00AF190B">
            <w:pPr>
              <w:pStyle w:val="21"/>
              <w:tabs>
                <w:tab w:val="left" w:pos="1054"/>
              </w:tabs>
              <w:spacing w:before="0" w:after="0" w:line="240" w:lineRule="exact"/>
              <w:jc w:val="both"/>
            </w:pPr>
            <w:hyperlink r:id="rId15" w:history="1">
              <w:r w:rsidRPr="000F230D">
                <w:rPr>
                  <w:rStyle w:val="a3"/>
                </w:rPr>
                <w:t>http://newalexandrovsk.ru/ekonomika/razvitie-konkurentsii/</w:t>
              </w:r>
            </w:hyperlink>
          </w:p>
          <w:p w:rsidR="00250FCB" w:rsidRPr="00326C07" w:rsidRDefault="00250FCB" w:rsidP="00AF190B">
            <w:pPr>
              <w:pStyle w:val="21"/>
              <w:tabs>
                <w:tab w:val="left" w:pos="1054"/>
              </w:tabs>
              <w:spacing w:before="0" w:after="0" w:line="240" w:lineRule="exact"/>
              <w:jc w:val="both"/>
              <w:rPr>
                <w:sz w:val="28"/>
                <w:szCs w:val="28"/>
              </w:rPr>
            </w:pP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1)</w:t>
            </w:r>
            <w:r w:rsidR="009525D3" w:rsidRPr="00326C07">
              <w:rPr>
                <w:rFonts w:ascii="Times New Roman" w:cs="Times New Roman"/>
                <w:sz w:val="28"/>
                <w:szCs w:val="28"/>
              </w:rPr>
              <w:t xml:space="preserve"> </w:t>
            </w:r>
            <w:r w:rsidRPr="00326C07">
              <w:rPr>
                <w:rFonts w:ascii="Times New Roman" w:cs="Times New Roman"/>
                <w:sz w:val="28"/>
                <w:szCs w:val="28"/>
              </w:rPr>
              <w:t>Информация о ходе выполнения Плана мероприятий («дорожная карта») по содействию развитию конкуренции в Ставропольском крае на территории Новоалександровского городского округа Ставропольского края за 20</w:t>
            </w:r>
            <w:r w:rsidR="009525D3" w:rsidRPr="00326C07">
              <w:rPr>
                <w:rFonts w:ascii="Times New Roman" w:cs="Times New Roman"/>
                <w:sz w:val="28"/>
                <w:szCs w:val="28"/>
              </w:rPr>
              <w:t>21</w:t>
            </w:r>
            <w:r w:rsidRPr="00326C07">
              <w:rPr>
                <w:rFonts w:ascii="Times New Roman" w:cs="Times New Roman"/>
                <w:sz w:val="28"/>
                <w:szCs w:val="28"/>
              </w:rPr>
              <w:t xml:space="preserve"> год;</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2) Информация о ходе выполнения Перечня мероприятий по содействию развитию конкуренции в Ставропольском крае на территории Новоалександровского городского округа Ставропольского края за 20</w:t>
            </w:r>
            <w:r w:rsidR="009525D3" w:rsidRPr="00326C07">
              <w:rPr>
                <w:rFonts w:ascii="Times New Roman" w:cs="Times New Roman"/>
                <w:sz w:val="28"/>
                <w:szCs w:val="28"/>
              </w:rPr>
              <w:t>21</w:t>
            </w:r>
            <w:r w:rsidRPr="00326C07">
              <w:rPr>
                <w:rFonts w:ascii="Times New Roman" w:cs="Times New Roman"/>
                <w:sz w:val="28"/>
                <w:szCs w:val="28"/>
              </w:rPr>
              <w:t xml:space="preserve"> год;</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3) Протокол №3 от 14 мая 2021 года заседания рабочей группы по содействию развитию конкуренции на территории Новоалександровского городского округа Ставропольского края;</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4) Результаты анкетирования потребителей товаров и услуг;</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5) Результаты анкетирования субъектов предпринимательской деятельности;</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6) Результаты анкетирования населения по вопросам доступности финансовых услуг;</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lastRenderedPageBreak/>
              <w:t>7) Анализ итогов опросов субъектов предпринимательской деятельности и потребителей товаров, работ и услуг о состоянии конкуренции на товарных рынках в Новоалександровском городском округе Ставропольского края;</w:t>
            </w:r>
          </w:p>
          <w:p w:rsidR="001960E2"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8) Реестр хозяйствующих субъектов, доля участия муниципального образования в которых составляет 50 и более процентов;</w:t>
            </w:r>
          </w:p>
          <w:p w:rsidR="007B1FB3" w:rsidRPr="00326C07" w:rsidRDefault="001960E2" w:rsidP="009525D3">
            <w:pPr>
              <w:pStyle w:val="ae"/>
              <w:spacing w:line="240" w:lineRule="exact"/>
              <w:jc w:val="both"/>
              <w:rPr>
                <w:rFonts w:ascii="Times New Roman" w:cs="Times New Roman"/>
                <w:sz w:val="28"/>
                <w:szCs w:val="28"/>
              </w:rPr>
            </w:pPr>
            <w:r w:rsidRPr="00326C07">
              <w:rPr>
                <w:rFonts w:ascii="Times New Roman" w:cs="Times New Roman"/>
                <w:sz w:val="28"/>
                <w:szCs w:val="28"/>
              </w:rPr>
              <w:t>9) Аналитическая справка по результатам мониторинга деятельности хозяйствующих субъектов, доля участия Новоалександровского городского округа Ставропольского края в которых составляет 50 и более процентов, за 2021 год.</w:t>
            </w: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lastRenderedPageBreak/>
              <w:t>15.</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(круглые столы, семинары, работа со средствами массовой информации и т.д.) в отчетном периоде</w:t>
            </w:r>
          </w:p>
        </w:tc>
        <w:tc>
          <w:tcPr>
            <w:tcW w:w="1810" w:type="dxa"/>
          </w:tcPr>
          <w:p w:rsidR="001B5DA7" w:rsidRPr="00326C07" w:rsidRDefault="0048373D" w:rsidP="0048373D">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1B5DA7" w:rsidRPr="00326C07" w:rsidRDefault="00693EC2" w:rsidP="000031A9">
            <w:pPr>
              <w:pStyle w:val="21"/>
              <w:tabs>
                <w:tab w:val="left" w:pos="1054"/>
              </w:tabs>
              <w:spacing w:line="240" w:lineRule="exact"/>
              <w:rPr>
                <w:sz w:val="28"/>
                <w:szCs w:val="28"/>
              </w:rPr>
            </w:pPr>
            <w:r w:rsidRPr="00326C07">
              <w:rPr>
                <w:sz w:val="28"/>
                <w:szCs w:val="28"/>
              </w:rPr>
              <w:t>2</w:t>
            </w:r>
          </w:p>
        </w:tc>
        <w:tc>
          <w:tcPr>
            <w:tcW w:w="6623" w:type="dxa"/>
            <w:tcMar>
              <w:top w:w="57" w:type="dxa"/>
              <w:left w:w="57" w:type="dxa"/>
              <w:bottom w:w="57" w:type="dxa"/>
              <w:right w:w="57" w:type="dxa"/>
            </w:tcMar>
          </w:tcPr>
          <w:p w:rsidR="00A04E77" w:rsidRPr="00A04E77" w:rsidRDefault="00693EC2" w:rsidP="009525D3">
            <w:pPr>
              <w:pStyle w:val="ae"/>
              <w:numPr>
                <w:ilvl w:val="0"/>
                <w:numId w:val="5"/>
              </w:numPr>
              <w:spacing w:line="240" w:lineRule="exact"/>
              <w:ind w:left="0" w:firstLine="357"/>
              <w:jc w:val="both"/>
              <w:rPr>
                <w:rFonts w:ascii="Times New Roman" w:cs="Times New Roman"/>
                <w:sz w:val="28"/>
                <w:szCs w:val="28"/>
              </w:rPr>
            </w:pPr>
            <w:r w:rsidRPr="00326C07">
              <w:rPr>
                <w:rFonts w:ascii="Times New Roman" w:cs="Times New Roman"/>
                <w:sz w:val="28"/>
                <w:szCs w:val="28"/>
              </w:rPr>
              <w:t>16 марта 2021 года Союз «Торгово-промышленная палата Ставропольского края» совместно с администрацией Новоалександровского городского округа Ставропольского края проведён круглый стол: «Мой Бизнес: поддержка, развитие, новое в законодательстве», количество участников мероприятия – 50 субъектов малого</w:t>
            </w:r>
            <w:r w:rsidR="009525D3" w:rsidRPr="00326C07">
              <w:rPr>
                <w:rFonts w:ascii="Times New Roman" w:cs="Times New Roman"/>
                <w:sz w:val="28"/>
                <w:szCs w:val="28"/>
              </w:rPr>
              <w:t xml:space="preserve"> и</w:t>
            </w:r>
            <w:r w:rsidR="00A04E77">
              <w:rPr>
                <w:rFonts w:ascii="Times New Roman" w:cs="Times New Roman"/>
                <w:sz w:val="28"/>
                <w:szCs w:val="28"/>
              </w:rPr>
              <w:t xml:space="preserve"> </w:t>
            </w:r>
            <w:r w:rsidR="009525D3" w:rsidRPr="00A04E77">
              <w:rPr>
                <w:rFonts w:ascii="Times New Roman" w:cs="Times New Roman"/>
                <w:sz w:val="28"/>
                <w:szCs w:val="28"/>
              </w:rPr>
              <w:t>среднего предпринимательства;</w:t>
            </w:r>
          </w:p>
          <w:p w:rsidR="00693EC2" w:rsidRPr="00326C07" w:rsidRDefault="009278AE" w:rsidP="009525D3">
            <w:pPr>
              <w:pStyle w:val="ae"/>
              <w:spacing w:line="240" w:lineRule="exact"/>
              <w:jc w:val="both"/>
              <w:rPr>
                <w:rFonts w:ascii="Times New Roman" w:cs="Times New Roman"/>
                <w:sz w:val="28"/>
                <w:szCs w:val="28"/>
              </w:rPr>
            </w:pPr>
            <w:hyperlink r:id="rId16" w:history="1">
              <w:r w:rsidR="00693EC2" w:rsidRPr="00326C07">
                <w:rPr>
                  <w:rStyle w:val="a3"/>
                  <w:rFonts w:ascii="Times New Roman"/>
                  <w:sz w:val="28"/>
                  <w:szCs w:val="28"/>
                </w:rPr>
                <w:t>http://newalexandrovsk.ru/podderzka-predprinimatelstva/obyavleniya-i-soobshcheniya/kruglyy-stol-moy-biznes/</w:t>
              </w:r>
            </w:hyperlink>
            <w:r w:rsidR="00693EC2" w:rsidRPr="00326C07">
              <w:rPr>
                <w:rFonts w:ascii="Times New Roman" w:cs="Times New Roman"/>
                <w:sz w:val="28"/>
                <w:szCs w:val="28"/>
              </w:rPr>
              <w:t>;</w:t>
            </w:r>
          </w:p>
          <w:p w:rsidR="00693EC2" w:rsidRPr="00326C07" w:rsidRDefault="00693EC2" w:rsidP="009525D3">
            <w:pPr>
              <w:pStyle w:val="ae"/>
              <w:numPr>
                <w:ilvl w:val="0"/>
                <w:numId w:val="5"/>
              </w:numPr>
              <w:spacing w:line="240" w:lineRule="exact"/>
              <w:ind w:left="0" w:firstLine="357"/>
              <w:jc w:val="both"/>
              <w:rPr>
                <w:rFonts w:ascii="Times New Roman" w:cs="Times New Roman"/>
                <w:sz w:val="28"/>
                <w:szCs w:val="28"/>
              </w:rPr>
            </w:pPr>
            <w:r w:rsidRPr="00326C07">
              <w:rPr>
                <w:rFonts w:ascii="Times New Roman" w:cs="Times New Roman"/>
                <w:sz w:val="28"/>
                <w:szCs w:val="28"/>
              </w:rPr>
              <w:t>02 апреля 2021 года Состоялась Экономическая конференция на тему:» Итоги работы АПК Новоалександровского района за 2020 годи задачи на 2021 год»</w:t>
            </w:r>
          </w:p>
          <w:p w:rsidR="00693EC2" w:rsidRPr="00326C07" w:rsidRDefault="00693EC2" w:rsidP="00250FCB">
            <w:pPr>
              <w:pStyle w:val="ae"/>
              <w:rPr>
                <w:sz w:val="28"/>
                <w:szCs w:val="28"/>
              </w:rPr>
            </w:pP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16.</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w:t>
            </w:r>
          </w:p>
        </w:tc>
        <w:tc>
          <w:tcPr>
            <w:tcW w:w="1810" w:type="dxa"/>
          </w:tcPr>
          <w:p w:rsidR="001B5DA7" w:rsidRPr="00326C07" w:rsidRDefault="0048373D"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2C6630" w:rsidP="000031A9">
            <w:pPr>
              <w:pStyle w:val="21"/>
              <w:tabs>
                <w:tab w:val="left" w:pos="1054"/>
              </w:tabs>
              <w:spacing w:line="240" w:lineRule="exact"/>
              <w:rPr>
                <w:sz w:val="28"/>
                <w:szCs w:val="28"/>
              </w:rPr>
            </w:pPr>
            <w:r w:rsidRPr="00326C07">
              <w:rPr>
                <w:sz w:val="28"/>
                <w:szCs w:val="28"/>
              </w:rPr>
              <w:t>82,1 %</w:t>
            </w:r>
          </w:p>
        </w:tc>
        <w:tc>
          <w:tcPr>
            <w:tcW w:w="6623" w:type="dxa"/>
            <w:tcMar>
              <w:top w:w="57" w:type="dxa"/>
              <w:left w:w="57" w:type="dxa"/>
              <w:bottom w:w="57" w:type="dxa"/>
              <w:right w:w="57" w:type="dxa"/>
            </w:tcMar>
          </w:tcPr>
          <w:p w:rsidR="00463516" w:rsidRPr="00326C07" w:rsidRDefault="002C6630" w:rsidP="00F94AC5">
            <w:pPr>
              <w:pStyle w:val="21"/>
              <w:tabs>
                <w:tab w:val="left" w:pos="1054"/>
              </w:tabs>
              <w:spacing w:before="0" w:after="0" w:line="240" w:lineRule="exact"/>
              <w:jc w:val="both"/>
              <w:rPr>
                <w:sz w:val="28"/>
                <w:szCs w:val="28"/>
              </w:rPr>
            </w:pPr>
            <w:r w:rsidRPr="00326C07">
              <w:rPr>
                <w:b/>
                <w:sz w:val="28"/>
                <w:szCs w:val="28"/>
              </w:rPr>
              <w:t>474478399,21</w:t>
            </w:r>
            <w:r w:rsidRPr="00326C07">
              <w:rPr>
                <w:sz w:val="28"/>
                <w:szCs w:val="28"/>
              </w:rPr>
              <w:t xml:space="preserve"> - </w:t>
            </w:r>
            <w:r w:rsidR="00463516" w:rsidRPr="00326C07">
              <w:rPr>
                <w:sz w:val="28"/>
                <w:szCs w:val="28"/>
              </w:rPr>
              <w:t>общий объем средств бюджета муниципального образования края, направленных на закупку товаров, работ и услуг в отчетном периоде;</w:t>
            </w:r>
          </w:p>
          <w:p w:rsidR="0025625B" w:rsidRPr="00326C07" w:rsidRDefault="0025625B" w:rsidP="00F94AC5">
            <w:pPr>
              <w:pStyle w:val="21"/>
              <w:tabs>
                <w:tab w:val="left" w:pos="1054"/>
              </w:tabs>
              <w:spacing w:before="0" w:after="0" w:line="240" w:lineRule="exact"/>
              <w:jc w:val="both"/>
              <w:rPr>
                <w:sz w:val="28"/>
                <w:szCs w:val="28"/>
              </w:rPr>
            </w:pPr>
          </w:p>
          <w:p w:rsidR="00463516" w:rsidRPr="00326C07" w:rsidRDefault="002C6630" w:rsidP="00F94AC5">
            <w:pPr>
              <w:pStyle w:val="21"/>
              <w:tabs>
                <w:tab w:val="left" w:pos="1054"/>
              </w:tabs>
              <w:spacing w:before="0" w:after="0" w:line="240" w:lineRule="exact"/>
              <w:jc w:val="both"/>
              <w:rPr>
                <w:sz w:val="28"/>
                <w:szCs w:val="28"/>
              </w:rPr>
            </w:pPr>
            <w:r w:rsidRPr="00326C07">
              <w:rPr>
                <w:b/>
                <w:sz w:val="28"/>
                <w:szCs w:val="28"/>
              </w:rPr>
              <w:t>389703748,53</w:t>
            </w:r>
            <w:r w:rsidRPr="00326C07">
              <w:rPr>
                <w:sz w:val="28"/>
                <w:szCs w:val="28"/>
              </w:rPr>
              <w:t xml:space="preserve"> - </w:t>
            </w:r>
            <w:r w:rsidR="00463516" w:rsidRPr="00326C07">
              <w:rPr>
                <w:sz w:val="28"/>
                <w:szCs w:val="28"/>
              </w:rPr>
              <w:t>фактический объем закупок у субъектов малого предпринимательства и социально ориентированных некоммерческих организаций;</w:t>
            </w:r>
          </w:p>
          <w:p w:rsidR="002C6630" w:rsidRPr="00326C07" w:rsidRDefault="002C6630" w:rsidP="00F94AC5">
            <w:pPr>
              <w:pStyle w:val="21"/>
              <w:tabs>
                <w:tab w:val="left" w:pos="1054"/>
              </w:tabs>
              <w:spacing w:before="0" w:after="0" w:line="240" w:lineRule="exact"/>
              <w:jc w:val="both"/>
              <w:rPr>
                <w:sz w:val="28"/>
                <w:szCs w:val="28"/>
              </w:rPr>
            </w:pPr>
          </w:p>
          <w:p w:rsidR="002C6630" w:rsidRPr="00326C07" w:rsidRDefault="002C6630" w:rsidP="00463516">
            <w:pPr>
              <w:pStyle w:val="21"/>
              <w:tabs>
                <w:tab w:val="left" w:pos="1054"/>
              </w:tabs>
              <w:spacing w:before="0" w:after="0" w:line="240" w:lineRule="exact"/>
              <w:jc w:val="both"/>
              <w:rPr>
                <w:sz w:val="28"/>
                <w:szCs w:val="28"/>
              </w:rPr>
            </w:pPr>
            <w:r w:rsidRPr="00326C07">
              <w:rPr>
                <w:b/>
                <w:sz w:val="28"/>
                <w:szCs w:val="28"/>
              </w:rPr>
              <w:t>389703748,53/474478399,21*100</w:t>
            </w:r>
          </w:p>
          <w:p w:rsidR="001B5DA7" w:rsidRPr="00326C07" w:rsidRDefault="00F94AC5" w:rsidP="00463516">
            <w:pPr>
              <w:pStyle w:val="21"/>
              <w:tabs>
                <w:tab w:val="left" w:pos="1054"/>
              </w:tabs>
              <w:spacing w:before="0" w:after="0" w:line="240" w:lineRule="exact"/>
              <w:jc w:val="both"/>
              <w:rPr>
                <w:sz w:val="28"/>
                <w:szCs w:val="28"/>
              </w:rPr>
            </w:pPr>
            <w:proofErr w:type="gramStart"/>
            <w:r w:rsidRPr="00326C07">
              <w:rPr>
                <w:sz w:val="28"/>
                <w:szCs w:val="28"/>
              </w:rPr>
              <w:t>отношение</w:t>
            </w:r>
            <w:proofErr w:type="gramEnd"/>
            <w:r w:rsidRPr="00326C07">
              <w:rPr>
                <w:sz w:val="28"/>
                <w:szCs w:val="28"/>
              </w:rPr>
              <w:t xml:space="preserve"> фактического  </w:t>
            </w:r>
            <w:r w:rsidRPr="00326C07">
              <w:rPr>
                <w:rStyle w:val="212pt"/>
                <w:sz w:val="28"/>
                <w:szCs w:val="28"/>
              </w:rPr>
              <w:t xml:space="preserve">объема закупок к годовому </w:t>
            </w:r>
            <w:r w:rsidRPr="00326C07">
              <w:rPr>
                <w:rStyle w:val="212pt"/>
                <w:sz w:val="28"/>
                <w:szCs w:val="28"/>
              </w:rPr>
              <w:lastRenderedPageBreak/>
              <w:t>объему средств, направленных на закупку товаров, работ и услуг</w:t>
            </w: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lastRenderedPageBreak/>
              <w:t>17.</w:t>
            </w:r>
          </w:p>
        </w:tc>
        <w:tc>
          <w:tcPr>
            <w:tcW w:w="5068" w:type="dxa"/>
          </w:tcPr>
          <w:p w:rsidR="001B5DA7" w:rsidRPr="00326C07" w:rsidRDefault="001B5DA7" w:rsidP="001B5DA7">
            <w:pPr>
              <w:pStyle w:val="21"/>
              <w:shd w:val="clear" w:color="auto" w:fill="auto"/>
              <w:tabs>
                <w:tab w:val="left" w:pos="1054"/>
              </w:tabs>
              <w:spacing w:before="0" w:after="0" w:line="240" w:lineRule="exact"/>
              <w:jc w:val="both"/>
              <w:rPr>
                <w:sz w:val="28"/>
                <w:szCs w:val="28"/>
              </w:rPr>
            </w:pPr>
            <w:r w:rsidRPr="00326C07">
              <w:rPr>
                <w:sz w:val="28"/>
                <w:szCs w:val="28"/>
              </w:rPr>
              <w:t>Среднее количество участников конкурентных процедур определения поставщиков (подрядчиков, исполнителей), проводимых муниципальными заказчиками Ставропольского края</w:t>
            </w:r>
          </w:p>
        </w:tc>
        <w:tc>
          <w:tcPr>
            <w:tcW w:w="1810" w:type="dxa"/>
          </w:tcPr>
          <w:p w:rsidR="001B5DA7" w:rsidRPr="00326C07" w:rsidRDefault="0048373D" w:rsidP="0048373D">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1B5DA7" w:rsidRPr="00326C07" w:rsidRDefault="002C6630" w:rsidP="000031A9">
            <w:pPr>
              <w:pStyle w:val="21"/>
              <w:tabs>
                <w:tab w:val="left" w:pos="1054"/>
              </w:tabs>
              <w:spacing w:line="240" w:lineRule="exact"/>
              <w:rPr>
                <w:sz w:val="28"/>
                <w:szCs w:val="28"/>
              </w:rPr>
            </w:pPr>
            <w:r w:rsidRPr="00326C07">
              <w:rPr>
                <w:sz w:val="28"/>
                <w:szCs w:val="28"/>
              </w:rPr>
              <w:t>2</w:t>
            </w:r>
          </w:p>
        </w:tc>
        <w:tc>
          <w:tcPr>
            <w:tcW w:w="6623" w:type="dxa"/>
            <w:tcMar>
              <w:top w:w="57" w:type="dxa"/>
              <w:left w:w="57" w:type="dxa"/>
              <w:bottom w:w="57" w:type="dxa"/>
              <w:right w:w="57" w:type="dxa"/>
            </w:tcMar>
          </w:tcPr>
          <w:p w:rsidR="001B5DA7" w:rsidRPr="00326C07" w:rsidRDefault="00F94AC5" w:rsidP="00F94AC5">
            <w:pPr>
              <w:pStyle w:val="21"/>
              <w:tabs>
                <w:tab w:val="left" w:pos="1054"/>
              </w:tabs>
              <w:spacing w:before="0" w:after="0" w:line="240" w:lineRule="exact"/>
              <w:jc w:val="both"/>
              <w:rPr>
                <w:sz w:val="28"/>
                <w:szCs w:val="28"/>
              </w:rPr>
            </w:pPr>
            <w:proofErr w:type="gramStart"/>
            <w:r w:rsidRPr="00326C07">
              <w:rPr>
                <w:sz w:val="28"/>
                <w:szCs w:val="28"/>
              </w:rPr>
              <w:t>при</w:t>
            </w:r>
            <w:proofErr w:type="gramEnd"/>
            <w:r w:rsidRPr="00326C07">
              <w:rPr>
                <w:sz w:val="28"/>
                <w:szCs w:val="28"/>
              </w:rPr>
              <w:t xml:space="preserve"> заполнении указывается среднее количество участников конкурентных процедур определения поставщиков (подрядчиков, исполнителей), проводимых муниципальными заказчиками Ставропольского края</w:t>
            </w:r>
          </w:p>
        </w:tc>
      </w:tr>
      <w:tr w:rsidR="001B5DA7" w:rsidRPr="00326C07" w:rsidTr="003B27E0">
        <w:trPr>
          <w:trHeight w:val="480"/>
        </w:trPr>
        <w:tc>
          <w:tcPr>
            <w:tcW w:w="905" w:type="dxa"/>
          </w:tcPr>
          <w:p w:rsidR="001B5DA7" w:rsidRPr="00326C07" w:rsidRDefault="001B5DA7" w:rsidP="000031A9">
            <w:pPr>
              <w:pStyle w:val="21"/>
              <w:shd w:val="clear" w:color="auto" w:fill="auto"/>
              <w:tabs>
                <w:tab w:val="left" w:pos="1054"/>
              </w:tabs>
              <w:spacing w:before="0" w:after="0" w:line="240" w:lineRule="exact"/>
              <w:rPr>
                <w:sz w:val="28"/>
                <w:szCs w:val="28"/>
              </w:rPr>
            </w:pPr>
            <w:r w:rsidRPr="00326C07">
              <w:rPr>
                <w:sz w:val="28"/>
                <w:szCs w:val="28"/>
              </w:rPr>
              <w:t>18.</w:t>
            </w:r>
          </w:p>
        </w:tc>
        <w:tc>
          <w:tcPr>
            <w:tcW w:w="5068" w:type="dxa"/>
          </w:tcPr>
          <w:p w:rsidR="001B5DA7" w:rsidRPr="00326C07" w:rsidRDefault="001B5DA7" w:rsidP="00FD5A99">
            <w:pPr>
              <w:pStyle w:val="21"/>
              <w:shd w:val="clear" w:color="auto" w:fill="auto"/>
              <w:tabs>
                <w:tab w:val="left" w:pos="1054"/>
              </w:tabs>
              <w:spacing w:before="0" w:after="0" w:line="240" w:lineRule="exact"/>
              <w:jc w:val="both"/>
              <w:rPr>
                <w:sz w:val="28"/>
                <w:szCs w:val="28"/>
              </w:rPr>
            </w:pPr>
            <w:r w:rsidRPr="00326C07">
              <w:rPr>
                <w:sz w:val="28"/>
                <w:szCs w:val="28"/>
              </w:rPr>
              <w:t xml:space="preserve">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w:t>
            </w:r>
          </w:p>
        </w:tc>
        <w:tc>
          <w:tcPr>
            <w:tcW w:w="1810" w:type="dxa"/>
          </w:tcPr>
          <w:p w:rsidR="001B5DA7" w:rsidRPr="00326C07" w:rsidRDefault="0048373D" w:rsidP="000031A9">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1B5DA7" w:rsidRPr="00326C07" w:rsidRDefault="002C6630" w:rsidP="000031A9">
            <w:pPr>
              <w:pStyle w:val="21"/>
              <w:tabs>
                <w:tab w:val="left" w:pos="1054"/>
              </w:tabs>
              <w:spacing w:line="240" w:lineRule="exact"/>
              <w:rPr>
                <w:sz w:val="28"/>
                <w:szCs w:val="28"/>
              </w:rPr>
            </w:pPr>
            <w:r w:rsidRPr="00326C07">
              <w:rPr>
                <w:sz w:val="28"/>
                <w:szCs w:val="28"/>
              </w:rPr>
              <w:t>0</w:t>
            </w:r>
          </w:p>
        </w:tc>
        <w:tc>
          <w:tcPr>
            <w:tcW w:w="6623" w:type="dxa"/>
            <w:tcMar>
              <w:top w:w="57" w:type="dxa"/>
              <w:left w:w="57" w:type="dxa"/>
              <w:bottom w:w="57" w:type="dxa"/>
              <w:right w:w="57" w:type="dxa"/>
            </w:tcMar>
          </w:tcPr>
          <w:p w:rsidR="00463516" w:rsidRPr="00326C07" w:rsidRDefault="002C6630" w:rsidP="00463516">
            <w:pPr>
              <w:pStyle w:val="21"/>
              <w:tabs>
                <w:tab w:val="left" w:pos="1054"/>
              </w:tabs>
              <w:spacing w:before="0" w:after="0" w:line="240" w:lineRule="exact"/>
              <w:jc w:val="both"/>
              <w:rPr>
                <w:rStyle w:val="212pt"/>
                <w:sz w:val="28"/>
                <w:szCs w:val="28"/>
              </w:rPr>
            </w:pPr>
            <w:r w:rsidRPr="00326C07">
              <w:rPr>
                <w:rStyle w:val="212pt"/>
                <w:b/>
                <w:sz w:val="28"/>
                <w:szCs w:val="28"/>
              </w:rPr>
              <w:t>0</w:t>
            </w:r>
            <w:r w:rsidRPr="00326C07">
              <w:rPr>
                <w:rStyle w:val="212pt"/>
                <w:sz w:val="28"/>
                <w:szCs w:val="28"/>
              </w:rPr>
              <w:t xml:space="preserve"> - </w:t>
            </w:r>
            <w:r w:rsidR="00463516" w:rsidRPr="00326C07">
              <w:rPr>
                <w:rStyle w:val="212pt"/>
                <w:sz w:val="28"/>
                <w:szCs w:val="28"/>
              </w:rPr>
              <w:t>количество нарушений антимонопольного законодательства в отчетном году;</w:t>
            </w:r>
          </w:p>
          <w:p w:rsidR="00463516" w:rsidRPr="00326C07" w:rsidRDefault="002C6630" w:rsidP="00463516">
            <w:pPr>
              <w:pStyle w:val="21"/>
              <w:tabs>
                <w:tab w:val="left" w:pos="1054"/>
              </w:tabs>
              <w:spacing w:before="0" w:after="0" w:line="240" w:lineRule="exact"/>
              <w:jc w:val="both"/>
              <w:rPr>
                <w:rStyle w:val="212pt"/>
                <w:sz w:val="28"/>
                <w:szCs w:val="28"/>
              </w:rPr>
            </w:pPr>
            <w:r w:rsidRPr="00326C07">
              <w:rPr>
                <w:rStyle w:val="212pt"/>
                <w:b/>
                <w:sz w:val="28"/>
                <w:szCs w:val="28"/>
              </w:rPr>
              <w:t>3</w:t>
            </w:r>
            <w:r w:rsidRPr="00326C07">
              <w:rPr>
                <w:rStyle w:val="212pt"/>
                <w:sz w:val="28"/>
                <w:szCs w:val="28"/>
              </w:rPr>
              <w:t xml:space="preserve"> - </w:t>
            </w:r>
            <w:r w:rsidR="00463516" w:rsidRPr="00326C07">
              <w:rPr>
                <w:rStyle w:val="212pt"/>
                <w:sz w:val="28"/>
                <w:szCs w:val="28"/>
              </w:rPr>
              <w:t>количество нарушений антимонопольного законодательства в предыдущем году;</w:t>
            </w:r>
          </w:p>
          <w:p w:rsidR="001B5DA7" w:rsidRPr="00326C07" w:rsidRDefault="00F94AC5" w:rsidP="00463516">
            <w:pPr>
              <w:pStyle w:val="21"/>
              <w:tabs>
                <w:tab w:val="left" w:pos="1054"/>
              </w:tabs>
              <w:spacing w:before="0" w:after="0" w:line="240" w:lineRule="exact"/>
              <w:jc w:val="both"/>
              <w:rPr>
                <w:sz w:val="28"/>
                <w:szCs w:val="28"/>
              </w:rPr>
            </w:pPr>
            <w:proofErr w:type="gramStart"/>
            <w:r w:rsidRPr="00326C07">
              <w:rPr>
                <w:sz w:val="28"/>
                <w:szCs w:val="28"/>
              </w:rPr>
              <w:t>отношение</w:t>
            </w:r>
            <w:proofErr w:type="gramEnd"/>
            <w:r w:rsidRPr="00326C07">
              <w:rPr>
                <w:sz w:val="28"/>
                <w:szCs w:val="28"/>
              </w:rPr>
              <w:t xml:space="preserve"> </w:t>
            </w:r>
            <w:r w:rsidRPr="00326C07">
              <w:rPr>
                <w:rStyle w:val="212pt"/>
                <w:sz w:val="28"/>
                <w:szCs w:val="28"/>
              </w:rPr>
              <w:t>количества нарушений в отчетном году к</w:t>
            </w:r>
            <w:r w:rsidR="00AF190B" w:rsidRPr="00326C07">
              <w:rPr>
                <w:rStyle w:val="212pt"/>
                <w:sz w:val="28"/>
                <w:szCs w:val="28"/>
              </w:rPr>
              <w:t xml:space="preserve"> количеству нарушений в предыдущем</w:t>
            </w:r>
            <w:r w:rsidRPr="00326C07">
              <w:rPr>
                <w:rStyle w:val="212pt"/>
                <w:sz w:val="28"/>
                <w:szCs w:val="28"/>
              </w:rPr>
              <w:t xml:space="preserve"> году</w:t>
            </w:r>
            <w:r w:rsidR="00FD5A99" w:rsidRPr="00326C07">
              <w:rPr>
                <w:rStyle w:val="212pt"/>
                <w:sz w:val="28"/>
                <w:szCs w:val="28"/>
              </w:rPr>
              <w:t>**</w:t>
            </w:r>
            <w:r w:rsidR="000B5C27" w:rsidRPr="00326C07">
              <w:rPr>
                <w:rStyle w:val="212pt"/>
                <w:sz w:val="28"/>
                <w:szCs w:val="28"/>
              </w:rPr>
              <w:t>*</w:t>
            </w:r>
            <w:r w:rsidRPr="00326C07">
              <w:rPr>
                <w:rStyle w:val="212pt"/>
                <w:sz w:val="28"/>
                <w:szCs w:val="28"/>
              </w:rPr>
              <w:t xml:space="preserve"> </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19.</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Style w:val="212pt"/>
                <w:sz w:val="28"/>
                <w:szCs w:val="28"/>
              </w:rPr>
            </w:pPr>
            <w:r w:rsidRPr="00326C07">
              <w:rPr>
                <w:sz w:val="28"/>
                <w:szCs w:val="28"/>
              </w:rPr>
              <w:t>Достижение планового значения показателя "Объем инвестиций в основной капитал (за исключением бюджетных средств)", утвержденного Губернатором Ставропольского края</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достигнуто</w:t>
            </w:r>
            <w:proofErr w:type="gramEnd"/>
            <w:r w:rsidRPr="00326C07">
              <w:rPr>
                <w:sz w:val="28"/>
                <w:szCs w:val="28"/>
              </w:rPr>
              <w:t xml:space="preserve">/ не достигнуто </w:t>
            </w:r>
          </w:p>
        </w:tc>
        <w:tc>
          <w:tcPr>
            <w:tcW w:w="1448" w:type="dxa"/>
          </w:tcPr>
          <w:p w:rsidR="00A04E77" w:rsidRPr="00326C07" w:rsidRDefault="00A04E77" w:rsidP="00A04E77">
            <w:pPr>
              <w:pStyle w:val="21"/>
              <w:tabs>
                <w:tab w:val="left" w:pos="1054"/>
              </w:tabs>
              <w:spacing w:before="0" w:after="0" w:line="240" w:lineRule="exact"/>
              <w:rPr>
                <w:sz w:val="28"/>
                <w:szCs w:val="28"/>
              </w:rPr>
            </w:pPr>
            <w:proofErr w:type="gramStart"/>
            <w:r w:rsidRPr="00326C07">
              <w:rPr>
                <w:sz w:val="28"/>
                <w:szCs w:val="28"/>
              </w:rPr>
              <w:t>достигнуто</w:t>
            </w:r>
            <w:proofErr w:type="gramEnd"/>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proofErr w:type="gramStart"/>
            <w:r w:rsidRPr="00326C07">
              <w:rPr>
                <w:sz w:val="28"/>
                <w:szCs w:val="28"/>
              </w:rPr>
              <w:t>плановое</w:t>
            </w:r>
            <w:proofErr w:type="gramEnd"/>
            <w:r w:rsidRPr="00326C07">
              <w:rPr>
                <w:sz w:val="28"/>
                <w:szCs w:val="28"/>
              </w:rPr>
              <w:t xml:space="preserve"> значение показателя "Объем инвестиций в основной капитал (за исключением бюджетных средств)" в отчетном году </w:t>
            </w:r>
            <w:r w:rsidRPr="00326C07">
              <w:rPr>
                <w:b/>
                <w:sz w:val="28"/>
                <w:szCs w:val="28"/>
              </w:rPr>
              <w:t>- 3671,8 млн. руб</w:t>
            </w:r>
            <w:r w:rsidRPr="00326C07">
              <w:rPr>
                <w:sz w:val="28"/>
                <w:szCs w:val="28"/>
              </w:rPr>
              <w:t>.;</w:t>
            </w:r>
          </w:p>
          <w:p w:rsidR="00A04E77" w:rsidRPr="00326C07" w:rsidRDefault="00A04E77" w:rsidP="00A04E77">
            <w:pPr>
              <w:pStyle w:val="21"/>
              <w:tabs>
                <w:tab w:val="left" w:pos="1054"/>
              </w:tabs>
              <w:spacing w:before="0" w:after="0" w:line="240" w:lineRule="exact"/>
              <w:jc w:val="both"/>
              <w:rPr>
                <w:sz w:val="28"/>
                <w:szCs w:val="28"/>
              </w:rPr>
            </w:pPr>
            <w:proofErr w:type="gramStart"/>
            <w:r w:rsidRPr="00326C07">
              <w:rPr>
                <w:sz w:val="28"/>
                <w:szCs w:val="28"/>
              </w:rPr>
              <w:t>ожидаемое</w:t>
            </w:r>
            <w:proofErr w:type="gramEnd"/>
            <w:r w:rsidRPr="00326C07">
              <w:rPr>
                <w:sz w:val="28"/>
                <w:szCs w:val="28"/>
              </w:rPr>
              <w:t xml:space="preserve"> значение показателя "Объем инвестиций в основной капитал (за исключением бюджетных средств)" в отчетном году- </w:t>
            </w:r>
            <w:r w:rsidRPr="00326C07">
              <w:rPr>
                <w:b/>
                <w:sz w:val="28"/>
                <w:szCs w:val="28"/>
              </w:rPr>
              <w:t>3800,0 млн. руб.</w:t>
            </w:r>
          </w:p>
          <w:p w:rsidR="00A04E77" w:rsidRPr="00326C07" w:rsidRDefault="00A04E77" w:rsidP="00A04E77">
            <w:pPr>
              <w:pStyle w:val="21"/>
              <w:tabs>
                <w:tab w:val="left" w:pos="1054"/>
              </w:tabs>
              <w:spacing w:before="0" w:after="0" w:line="240" w:lineRule="exact"/>
              <w:jc w:val="both"/>
              <w:rPr>
                <w:sz w:val="28"/>
                <w:szCs w:val="28"/>
              </w:rPr>
            </w:pPr>
            <w:proofErr w:type="gramStart"/>
            <w:r w:rsidRPr="00326C07">
              <w:rPr>
                <w:sz w:val="28"/>
                <w:szCs w:val="28"/>
              </w:rPr>
              <w:t>фактическое</w:t>
            </w:r>
            <w:proofErr w:type="gramEnd"/>
            <w:r w:rsidRPr="00326C07">
              <w:rPr>
                <w:sz w:val="28"/>
                <w:szCs w:val="28"/>
              </w:rPr>
              <w:t xml:space="preserve"> значение показателя в предыдущем году -  </w:t>
            </w:r>
            <w:r w:rsidRPr="00326C07">
              <w:rPr>
                <w:b/>
                <w:sz w:val="28"/>
                <w:szCs w:val="28"/>
              </w:rPr>
              <w:t>8366,3 млн. руб.;</w:t>
            </w:r>
          </w:p>
          <w:p w:rsidR="00A04E77" w:rsidRPr="00326C07" w:rsidRDefault="00A04E77" w:rsidP="00A04E77">
            <w:pPr>
              <w:pStyle w:val="21"/>
              <w:tabs>
                <w:tab w:val="left" w:pos="1054"/>
              </w:tabs>
              <w:spacing w:before="0" w:after="0" w:line="240" w:lineRule="exact"/>
              <w:jc w:val="both"/>
              <w:rPr>
                <w:sz w:val="28"/>
                <w:szCs w:val="28"/>
              </w:rPr>
            </w:pPr>
            <w:proofErr w:type="gramStart"/>
            <w:r w:rsidRPr="00326C07">
              <w:rPr>
                <w:sz w:val="28"/>
                <w:szCs w:val="28"/>
              </w:rPr>
              <w:t>динамика</w:t>
            </w:r>
            <w:proofErr w:type="gramEnd"/>
            <w:r w:rsidRPr="00326C07">
              <w:rPr>
                <w:sz w:val="28"/>
                <w:szCs w:val="28"/>
              </w:rPr>
              <w:t xml:space="preserve"> к предыдущему году  </w:t>
            </w:r>
            <w:r w:rsidRPr="00326C07">
              <w:rPr>
                <w:b/>
                <w:sz w:val="28"/>
                <w:szCs w:val="28"/>
              </w:rPr>
              <w:t>(45,4%)</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20.</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Style w:val="212pt"/>
                <w:sz w:val="28"/>
                <w:szCs w:val="28"/>
              </w:rPr>
            </w:pPr>
            <w:r w:rsidRPr="00326C07">
              <w:rPr>
                <w:rFonts w:eastAsia="Calibri"/>
                <w:sz w:val="28"/>
                <w:szCs w:val="28"/>
              </w:rPr>
              <w:t>Количество реализуемых в отчетном году инвестиционных проектов, учтенных в многоуровневом перечне инвестиционных проектов Став</w:t>
            </w:r>
            <w:r w:rsidRPr="00326C07">
              <w:rPr>
                <w:sz w:val="28"/>
                <w:szCs w:val="28"/>
              </w:rPr>
              <w:t>ропольского края</w:t>
            </w:r>
            <w:r w:rsidRPr="00326C07">
              <w:rPr>
                <w:spacing w:val="-2"/>
                <w:sz w:val="28"/>
                <w:szCs w:val="28"/>
              </w:rPr>
              <w:t xml:space="preserve">, </w:t>
            </w:r>
            <w:r w:rsidRPr="00326C07">
              <w:rPr>
                <w:sz w:val="28"/>
                <w:szCs w:val="28"/>
              </w:rPr>
              <w:t>стоимостью свыше 20 млн. рублей</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4</w:t>
            </w:r>
          </w:p>
        </w:tc>
        <w:tc>
          <w:tcPr>
            <w:tcW w:w="6623" w:type="dxa"/>
            <w:tcMar>
              <w:top w:w="57" w:type="dxa"/>
              <w:left w:w="57" w:type="dxa"/>
              <w:bottom w:w="57" w:type="dxa"/>
              <w:right w:w="57" w:type="dxa"/>
            </w:tcMar>
          </w:tcPr>
          <w:p w:rsidR="00A04E77" w:rsidRPr="00326C07" w:rsidRDefault="00A04E77" w:rsidP="00A04E77">
            <w:pPr>
              <w:pStyle w:val="ae"/>
              <w:spacing w:line="240" w:lineRule="exact"/>
              <w:jc w:val="both"/>
              <w:rPr>
                <w:rFonts w:ascii="Times New Roman" w:cs="Times New Roman"/>
                <w:sz w:val="28"/>
                <w:szCs w:val="28"/>
              </w:rPr>
            </w:pPr>
            <w:r w:rsidRPr="00326C07">
              <w:rPr>
                <w:rFonts w:eastAsia="Calibri"/>
                <w:sz w:val="28"/>
                <w:szCs w:val="28"/>
              </w:rPr>
              <w:t>Реализуемые</w:t>
            </w:r>
            <w:r w:rsidRPr="00326C07">
              <w:rPr>
                <w:rFonts w:eastAsia="Calibri"/>
                <w:sz w:val="28"/>
                <w:szCs w:val="28"/>
              </w:rPr>
              <w:t xml:space="preserve"> </w:t>
            </w:r>
            <w:r w:rsidRPr="00326C07">
              <w:rPr>
                <w:rFonts w:eastAsia="Calibri"/>
                <w:sz w:val="28"/>
                <w:szCs w:val="28"/>
              </w:rPr>
              <w:t>в</w:t>
            </w:r>
            <w:r w:rsidRPr="00326C07">
              <w:rPr>
                <w:rFonts w:eastAsia="Calibri"/>
                <w:sz w:val="28"/>
                <w:szCs w:val="28"/>
              </w:rPr>
              <w:t xml:space="preserve"> </w:t>
            </w:r>
            <w:r w:rsidRPr="00326C07">
              <w:rPr>
                <w:rFonts w:eastAsia="Calibri"/>
                <w:sz w:val="28"/>
                <w:szCs w:val="28"/>
              </w:rPr>
              <w:t>отчетном</w:t>
            </w:r>
            <w:r w:rsidRPr="00326C07">
              <w:rPr>
                <w:rFonts w:eastAsia="Calibri"/>
                <w:sz w:val="28"/>
                <w:szCs w:val="28"/>
              </w:rPr>
              <w:t xml:space="preserve"> </w:t>
            </w:r>
            <w:r w:rsidRPr="00326C07">
              <w:rPr>
                <w:rFonts w:eastAsia="Calibri"/>
                <w:sz w:val="28"/>
                <w:szCs w:val="28"/>
              </w:rPr>
              <w:t>году</w:t>
            </w:r>
            <w:r w:rsidRPr="00326C07">
              <w:rPr>
                <w:rFonts w:eastAsia="Calibri"/>
                <w:sz w:val="28"/>
                <w:szCs w:val="28"/>
              </w:rPr>
              <w:t xml:space="preserve"> </w:t>
            </w:r>
            <w:r w:rsidRPr="00326C07">
              <w:rPr>
                <w:rFonts w:eastAsia="Calibri"/>
                <w:sz w:val="28"/>
                <w:szCs w:val="28"/>
              </w:rPr>
              <w:t>инвестиционные</w:t>
            </w:r>
            <w:r w:rsidRPr="00326C07">
              <w:rPr>
                <w:rFonts w:eastAsia="Calibri"/>
                <w:sz w:val="28"/>
                <w:szCs w:val="28"/>
              </w:rPr>
              <w:t xml:space="preserve"> </w:t>
            </w:r>
            <w:r w:rsidRPr="00326C07">
              <w:rPr>
                <w:rFonts w:eastAsia="Calibri"/>
                <w:sz w:val="28"/>
                <w:szCs w:val="28"/>
              </w:rPr>
              <w:t>проекты</w:t>
            </w:r>
            <w:r w:rsidRPr="00326C07">
              <w:rPr>
                <w:rFonts w:eastAsia="Calibri"/>
                <w:sz w:val="28"/>
                <w:szCs w:val="28"/>
              </w:rPr>
              <w:t>:</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1) Строительство птицефермы по откорму индейки, производительностью 4100 тонн мяса птицы в год (3 очередь). Создание на территории Ставропольского края комплекса по выращиванию самки индейки объемом 6500 тонн валовой живой массы в год. </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Срок реализации инвестиционного проекта – 2017-2022 </w:t>
            </w:r>
            <w:proofErr w:type="spellStart"/>
            <w:r w:rsidRPr="00326C07">
              <w:rPr>
                <w:rFonts w:ascii="Times New Roman" w:cs="Times New Roman"/>
                <w:sz w:val="28"/>
                <w:szCs w:val="28"/>
              </w:rPr>
              <w:t>г.г</w:t>
            </w:r>
            <w:proofErr w:type="spellEnd"/>
            <w:r w:rsidRPr="00326C07">
              <w:rPr>
                <w:rFonts w:ascii="Times New Roman" w:cs="Times New Roman"/>
                <w:sz w:val="28"/>
                <w:szCs w:val="28"/>
              </w:rPr>
              <w:t>. Стоимость инвестиционного проекта -  2000,0 млн. руб.</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2) Строительство жилого комплекса «Новоград». </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Срок реализации инвестиционного проекта – 2012-2021 </w:t>
            </w:r>
            <w:proofErr w:type="spellStart"/>
            <w:r w:rsidRPr="00326C07">
              <w:rPr>
                <w:rFonts w:ascii="Times New Roman" w:cs="Times New Roman"/>
                <w:sz w:val="28"/>
                <w:szCs w:val="28"/>
              </w:rPr>
              <w:t>г.г</w:t>
            </w:r>
            <w:proofErr w:type="spellEnd"/>
            <w:r w:rsidRPr="00326C07">
              <w:rPr>
                <w:rFonts w:ascii="Times New Roman" w:cs="Times New Roman"/>
                <w:sz w:val="28"/>
                <w:szCs w:val="28"/>
              </w:rPr>
              <w:t>. Стоимость инвестиционного проекта -  230,0 млн. руб.</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lastRenderedPageBreak/>
              <w:t xml:space="preserve">3) Линейный объекты регионального значения. Строительство межпоселкового водопровода "Восточный" в Новоалександровском городском округе Ставропольского края. Срок реализации инвестиционного проекта – 2016-2024 </w:t>
            </w:r>
            <w:proofErr w:type="spellStart"/>
            <w:r w:rsidRPr="00326C07">
              <w:rPr>
                <w:rFonts w:ascii="Times New Roman" w:cs="Times New Roman"/>
                <w:sz w:val="28"/>
                <w:szCs w:val="28"/>
              </w:rPr>
              <w:t>г.г</w:t>
            </w:r>
            <w:proofErr w:type="spellEnd"/>
            <w:r w:rsidRPr="00326C07">
              <w:rPr>
                <w:rFonts w:ascii="Times New Roman" w:cs="Times New Roman"/>
                <w:sz w:val="28"/>
                <w:szCs w:val="28"/>
              </w:rPr>
              <w:t>. Стоимость инвестиционного проекта – 320,764 млн. руб.</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4) Обеспечение жителей населенных пунктов Новоалександровского городского округа с численностью населения от 250 до 500 человек широкополосным интернетом к информационной сети "Интернет" в соответствии с реализуемой государственной программой "Устранение цифрового неравенства" п. Заречный, х. Керамик, х. Первомайский, х. Родионов, п. Виноградный, п. Лиманный, х. Краснодарский, п. Встречный, п. Крутобалковский, х. Мокрая Балка, п. Озерный, п. Южный, п. Восточный, ст. Воскресенская п. Равнинный, х. Воровский. Срок реализации инвестиционного проекта – 2018-2024 </w:t>
            </w:r>
            <w:proofErr w:type="spellStart"/>
            <w:r w:rsidRPr="00326C07">
              <w:rPr>
                <w:rFonts w:ascii="Times New Roman" w:cs="Times New Roman"/>
                <w:sz w:val="28"/>
                <w:szCs w:val="28"/>
              </w:rPr>
              <w:t>г.г</w:t>
            </w:r>
            <w:proofErr w:type="spellEnd"/>
            <w:r w:rsidRPr="00326C07">
              <w:rPr>
                <w:rFonts w:ascii="Times New Roman" w:cs="Times New Roman"/>
                <w:sz w:val="28"/>
                <w:szCs w:val="28"/>
              </w:rPr>
              <w:t xml:space="preserve">. </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Стоимость инвестиционного проекта просчитывается потребность средств.</w:t>
            </w:r>
          </w:p>
          <w:p w:rsidR="00A04E77" w:rsidRPr="00326C07" w:rsidRDefault="00A04E77" w:rsidP="00A04E77">
            <w:pPr>
              <w:pStyle w:val="ae"/>
              <w:spacing w:line="240" w:lineRule="exact"/>
              <w:jc w:val="both"/>
              <w:rPr>
                <w:rFonts w:ascii="Times New Roman" w:cs="Times New Roman"/>
                <w:b/>
                <w:sz w:val="28"/>
                <w:szCs w:val="28"/>
              </w:rPr>
            </w:pPr>
            <w:r w:rsidRPr="00326C07">
              <w:rPr>
                <w:rFonts w:ascii="Times New Roman" w:cs="Times New Roman"/>
                <w:b/>
                <w:sz w:val="28"/>
                <w:szCs w:val="28"/>
              </w:rPr>
              <w:t>Реализованные проекты в 2021 году:</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1). Строительство Кармалиновской Ветроэнергетической станции (ВЭС). Срок реализации инвестиционного проекта – 2020 - 2022гг. Стоимость инвестиционного проекта – 7900,0 млн. руб.</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xml:space="preserve">2). Строительство мясоперерабатывающего комплекса и логистического центра. г. Новоалександровск. Срок реализации инвестиционного проекта – 2019-2021 </w:t>
            </w:r>
            <w:proofErr w:type="spellStart"/>
            <w:r w:rsidRPr="00326C07">
              <w:rPr>
                <w:rFonts w:ascii="Times New Roman" w:cs="Times New Roman"/>
                <w:sz w:val="28"/>
                <w:szCs w:val="28"/>
              </w:rPr>
              <w:t>г.г</w:t>
            </w:r>
            <w:proofErr w:type="spellEnd"/>
            <w:r w:rsidRPr="00326C07">
              <w:rPr>
                <w:rFonts w:ascii="Times New Roman" w:cs="Times New Roman"/>
                <w:sz w:val="28"/>
                <w:szCs w:val="28"/>
              </w:rPr>
              <w:t>. Стоимость инвестиционного проекта – 550,0 млн. руб.</w:t>
            </w:r>
          </w:p>
          <w:p w:rsidR="00A04E77" w:rsidRPr="00326C07" w:rsidRDefault="009278AE" w:rsidP="00A04E77">
            <w:pPr>
              <w:pStyle w:val="ae"/>
              <w:jc w:val="both"/>
              <w:rPr>
                <w:rFonts w:ascii="Times New Roman" w:cs="Times New Roman"/>
                <w:sz w:val="28"/>
                <w:szCs w:val="28"/>
              </w:rPr>
            </w:pPr>
            <w:hyperlink r:id="rId17" w:history="1">
              <w:bookmarkStart w:id="0" w:name="_GoBack"/>
              <w:r w:rsidR="00A04E77" w:rsidRPr="00326C07">
                <w:rPr>
                  <w:rStyle w:val="a3"/>
                  <w:rFonts w:ascii="Times New Roman"/>
                  <w:sz w:val="28"/>
                  <w:szCs w:val="28"/>
                </w:rPr>
                <w:t>http://newalexandrovsk.ru/investitsionnyy-portal/itogi-investitsionnoy-deyatelnosti</w:t>
              </w:r>
              <w:bookmarkEnd w:id="0"/>
              <w:r w:rsidR="00A04E77" w:rsidRPr="00326C07">
                <w:rPr>
                  <w:rStyle w:val="a3"/>
                  <w:rFonts w:ascii="Times New Roman"/>
                  <w:sz w:val="28"/>
                  <w:szCs w:val="28"/>
                </w:rPr>
                <w:t>/</w:t>
              </w:r>
            </w:hyperlink>
          </w:p>
          <w:p w:rsidR="00A04E77" w:rsidRPr="00326C07" w:rsidRDefault="00A04E77" w:rsidP="00A04E77">
            <w:pPr>
              <w:pStyle w:val="ae"/>
              <w:jc w:val="both"/>
              <w:rPr>
                <w:rFonts w:ascii="Times New Roman" w:cs="Times New Roman"/>
                <w:sz w:val="28"/>
                <w:szCs w:val="28"/>
              </w:rPr>
            </w:pP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lastRenderedPageBreak/>
              <w:t>21.</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Fonts w:eastAsia="Calibri"/>
                <w:sz w:val="28"/>
                <w:szCs w:val="28"/>
              </w:rPr>
            </w:pPr>
            <w:r w:rsidRPr="00326C07">
              <w:rPr>
                <w:rFonts w:eastAsia="Calibri"/>
                <w:sz w:val="28"/>
                <w:szCs w:val="28"/>
              </w:rPr>
              <w:t xml:space="preserve">Количество создаваемых рабочих мест в рамках реализуемых в отчетном году инвестиционных проектов, учтенных в многоуровневом перечне инвестиционных проектов Ставропольского края, </w:t>
            </w:r>
            <w:r w:rsidRPr="00326C07">
              <w:rPr>
                <w:sz w:val="28"/>
                <w:szCs w:val="28"/>
              </w:rPr>
              <w:t xml:space="preserve">стоимостью </w:t>
            </w:r>
            <w:r w:rsidRPr="00326C07">
              <w:rPr>
                <w:rFonts w:eastAsia="Calibri"/>
                <w:sz w:val="28"/>
                <w:szCs w:val="28"/>
              </w:rPr>
              <w:t>свыше 20 млн. руб</w:t>
            </w:r>
            <w:r w:rsidRPr="00326C07">
              <w:rPr>
                <w:sz w:val="28"/>
                <w:szCs w:val="28"/>
              </w:rPr>
              <w:t>лей</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50</w:t>
            </w:r>
          </w:p>
        </w:tc>
        <w:tc>
          <w:tcPr>
            <w:tcW w:w="6623" w:type="dxa"/>
            <w:tcMar>
              <w:top w:w="57" w:type="dxa"/>
              <w:left w:w="57" w:type="dxa"/>
              <w:bottom w:w="57" w:type="dxa"/>
              <w:right w:w="57" w:type="dxa"/>
            </w:tcMar>
          </w:tcPr>
          <w:p w:rsidR="00A04E77" w:rsidRPr="00326C07" w:rsidRDefault="00A04E77" w:rsidP="00A04E77">
            <w:pPr>
              <w:pStyle w:val="21"/>
              <w:shd w:val="clear" w:color="auto" w:fill="auto"/>
              <w:tabs>
                <w:tab w:val="left" w:pos="1054"/>
              </w:tabs>
              <w:spacing w:before="0" w:after="0" w:line="240" w:lineRule="exact"/>
              <w:jc w:val="both"/>
              <w:rPr>
                <w:sz w:val="28"/>
                <w:szCs w:val="28"/>
              </w:rPr>
            </w:pPr>
            <w:proofErr w:type="gramStart"/>
            <w:r w:rsidRPr="00326C07">
              <w:rPr>
                <w:sz w:val="28"/>
                <w:szCs w:val="28"/>
              </w:rPr>
              <w:t>при</w:t>
            </w:r>
            <w:proofErr w:type="gramEnd"/>
            <w:r w:rsidRPr="00326C07">
              <w:rPr>
                <w:sz w:val="28"/>
                <w:szCs w:val="28"/>
              </w:rPr>
              <w:t xml:space="preserve"> заполнении указывается количество</w:t>
            </w:r>
            <w:r w:rsidRPr="00326C07">
              <w:rPr>
                <w:rFonts w:eastAsia="Calibri"/>
                <w:sz w:val="28"/>
                <w:szCs w:val="28"/>
              </w:rPr>
              <w:t xml:space="preserve"> создаваемых рабочих мест в рамках реализуемых в отчетном году инвестиционных проектов, учтенных в многоуровневом перечне инвестиционных проектов Ставропольского края, </w:t>
            </w:r>
            <w:r w:rsidRPr="00326C07">
              <w:rPr>
                <w:sz w:val="28"/>
                <w:szCs w:val="28"/>
              </w:rPr>
              <w:t xml:space="preserve">стоимостью </w:t>
            </w:r>
            <w:r w:rsidRPr="00326C07">
              <w:rPr>
                <w:rFonts w:eastAsia="Calibri"/>
                <w:sz w:val="28"/>
                <w:szCs w:val="28"/>
              </w:rPr>
              <w:t>свыше 20 млн. руб</w:t>
            </w:r>
            <w:r w:rsidRPr="00326C07">
              <w:rPr>
                <w:sz w:val="28"/>
                <w:szCs w:val="28"/>
              </w:rPr>
              <w:t>лей***</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p>
        </w:tc>
        <w:tc>
          <w:tcPr>
            <w:tcW w:w="5068" w:type="dxa"/>
          </w:tcPr>
          <w:p w:rsidR="00A04E77" w:rsidRPr="00326C07" w:rsidRDefault="00A04E77" w:rsidP="00A04E77">
            <w:pPr>
              <w:pStyle w:val="21"/>
              <w:shd w:val="clear" w:color="auto" w:fill="auto"/>
              <w:tabs>
                <w:tab w:val="left" w:pos="940"/>
              </w:tabs>
              <w:spacing w:before="0" w:after="0" w:line="240" w:lineRule="exact"/>
              <w:jc w:val="both"/>
              <w:rPr>
                <w:rFonts w:eastAsia="Calibri"/>
                <w:sz w:val="28"/>
                <w:szCs w:val="28"/>
              </w:rPr>
            </w:pPr>
            <w:r w:rsidRPr="00326C07">
              <w:rPr>
                <w:rFonts w:eastAsia="Calibri"/>
                <w:sz w:val="28"/>
                <w:szCs w:val="28"/>
              </w:rPr>
              <w:t xml:space="preserve">Наличие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организациям и </w:t>
            </w:r>
            <w:proofErr w:type="spellStart"/>
            <w:r w:rsidRPr="00326C07">
              <w:rPr>
                <w:rFonts w:eastAsia="Calibri"/>
                <w:sz w:val="28"/>
                <w:szCs w:val="28"/>
              </w:rPr>
              <w:t>самозанятым</w:t>
            </w:r>
            <w:proofErr w:type="spellEnd"/>
            <w:r w:rsidRPr="00326C07">
              <w:rPr>
                <w:rFonts w:eastAsia="Calibri"/>
                <w:sz w:val="28"/>
                <w:szCs w:val="28"/>
              </w:rPr>
              <w:t>, образующим инфраструктуру поддержки субъектов малого и среднего предпринимательства</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да</w:t>
            </w:r>
            <w:proofErr w:type="gramEnd"/>
            <w:r w:rsidRPr="00326C07">
              <w:rPr>
                <w:sz w:val="28"/>
                <w:szCs w:val="28"/>
              </w:rPr>
              <w:t>/нет</w:t>
            </w:r>
          </w:p>
        </w:tc>
        <w:tc>
          <w:tcPr>
            <w:tcW w:w="1448" w:type="dxa"/>
          </w:tcPr>
          <w:p w:rsidR="00A04E77" w:rsidRPr="00326C07" w:rsidRDefault="00A04E77" w:rsidP="00A04E77">
            <w:pPr>
              <w:pStyle w:val="21"/>
              <w:tabs>
                <w:tab w:val="left" w:pos="1054"/>
              </w:tabs>
              <w:spacing w:before="0" w:after="0" w:line="240" w:lineRule="exact"/>
              <w:rPr>
                <w:sz w:val="28"/>
                <w:szCs w:val="28"/>
              </w:rPr>
            </w:pPr>
            <w:proofErr w:type="gramStart"/>
            <w:r w:rsidRPr="00326C07">
              <w:rPr>
                <w:sz w:val="28"/>
                <w:szCs w:val="28"/>
              </w:rPr>
              <w:t>да</w:t>
            </w:r>
            <w:proofErr w:type="gramEnd"/>
          </w:p>
        </w:tc>
        <w:tc>
          <w:tcPr>
            <w:tcW w:w="6623" w:type="dxa"/>
            <w:tcMar>
              <w:top w:w="57" w:type="dxa"/>
              <w:left w:w="57" w:type="dxa"/>
              <w:bottom w:w="57" w:type="dxa"/>
              <w:right w:w="57" w:type="dxa"/>
            </w:tcMar>
          </w:tcPr>
          <w:p w:rsidR="00A04E77" w:rsidRPr="00326C07" w:rsidRDefault="00A04E77" w:rsidP="00A04E77">
            <w:pPr>
              <w:pStyle w:val="21"/>
              <w:shd w:val="clear" w:color="auto" w:fill="auto"/>
              <w:tabs>
                <w:tab w:val="left" w:pos="1054"/>
              </w:tabs>
              <w:spacing w:before="0" w:after="0" w:line="240" w:lineRule="exact"/>
              <w:jc w:val="both"/>
              <w:rPr>
                <w:sz w:val="28"/>
                <w:szCs w:val="28"/>
              </w:rPr>
            </w:pPr>
            <w:r w:rsidRPr="00326C07">
              <w:rPr>
                <w:sz w:val="28"/>
                <w:szCs w:val="28"/>
              </w:rPr>
              <w:t>Перечень муниципального имущества, свободного от прав третьих лиц:</w:t>
            </w:r>
          </w:p>
          <w:p w:rsidR="00A04E77" w:rsidRPr="00326C07" w:rsidRDefault="00A04E77" w:rsidP="00A04E77">
            <w:pPr>
              <w:pStyle w:val="21"/>
              <w:shd w:val="clear" w:color="auto" w:fill="auto"/>
              <w:tabs>
                <w:tab w:val="left" w:pos="1054"/>
              </w:tabs>
              <w:spacing w:before="0" w:after="0" w:line="240" w:lineRule="exact"/>
              <w:jc w:val="both"/>
              <w:rPr>
                <w:sz w:val="28"/>
                <w:szCs w:val="28"/>
              </w:rPr>
            </w:pPr>
            <w:r w:rsidRPr="00326C07">
              <w:rPr>
                <w:sz w:val="28"/>
                <w:szCs w:val="28"/>
              </w:rPr>
              <w:t>- помещения №№11, 12 в здании с кадастровым номером 26:04:171005:169;</w:t>
            </w:r>
          </w:p>
          <w:p w:rsidR="00A04E77" w:rsidRPr="00326C07" w:rsidRDefault="00A04E77" w:rsidP="00A04E77">
            <w:pPr>
              <w:pStyle w:val="21"/>
              <w:shd w:val="clear" w:color="auto" w:fill="auto"/>
              <w:tabs>
                <w:tab w:val="left" w:pos="1054"/>
              </w:tabs>
              <w:spacing w:before="0" w:after="0" w:line="240" w:lineRule="exact"/>
              <w:jc w:val="both"/>
              <w:rPr>
                <w:sz w:val="28"/>
                <w:szCs w:val="28"/>
              </w:rPr>
            </w:pPr>
            <w:r w:rsidRPr="00326C07">
              <w:rPr>
                <w:sz w:val="28"/>
                <w:szCs w:val="28"/>
              </w:rPr>
              <w:t>- здание 26:04:171005:126;</w:t>
            </w:r>
          </w:p>
          <w:p w:rsidR="00A04E77" w:rsidRPr="00326C07" w:rsidRDefault="00A04E77" w:rsidP="00A04E77">
            <w:pPr>
              <w:pStyle w:val="21"/>
              <w:shd w:val="clear" w:color="auto" w:fill="auto"/>
              <w:tabs>
                <w:tab w:val="left" w:pos="1054"/>
              </w:tabs>
              <w:spacing w:before="0" w:after="0" w:line="240" w:lineRule="exact"/>
              <w:jc w:val="both"/>
              <w:rPr>
                <w:sz w:val="28"/>
                <w:szCs w:val="28"/>
              </w:rPr>
            </w:pPr>
            <w:r w:rsidRPr="00326C07">
              <w:rPr>
                <w:sz w:val="28"/>
                <w:szCs w:val="28"/>
              </w:rPr>
              <w:t>- помещение №19 в здании с кадастровым номером 26:04:120802:2637;</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помещение №4 в нежилом помещении с кадастровым номером 26:04:130207:913;</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помещения №№ 52,55 в нежилом помещении с кадастровым номером 26:04:020410:147;</w:t>
            </w:r>
          </w:p>
          <w:p w:rsidR="00A04E77" w:rsidRPr="00326C07" w:rsidRDefault="00A04E77" w:rsidP="00A04E77">
            <w:pPr>
              <w:pStyle w:val="ae"/>
              <w:spacing w:line="240" w:lineRule="exact"/>
              <w:jc w:val="both"/>
              <w:rPr>
                <w:rFonts w:ascii="Times New Roman" w:cs="Times New Roman"/>
                <w:sz w:val="28"/>
                <w:szCs w:val="28"/>
              </w:rPr>
            </w:pPr>
            <w:r w:rsidRPr="00326C07">
              <w:rPr>
                <w:rFonts w:ascii="Times New Roman" w:cs="Times New Roman"/>
                <w:sz w:val="28"/>
                <w:szCs w:val="28"/>
              </w:rPr>
              <w:t>- помещение №5 в нежилом помещении с кадастровым номером 26:04:100104:2039.</w:t>
            </w:r>
          </w:p>
          <w:p w:rsidR="00A04E77" w:rsidRPr="00326C07" w:rsidRDefault="009278AE" w:rsidP="00A04E77">
            <w:pPr>
              <w:pStyle w:val="ae"/>
              <w:rPr>
                <w:rFonts w:ascii="Times New Roman" w:cs="Times New Roman"/>
                <w:sz w:val="28"/>
                <w:szCs w:val="28"/>
              </w:rPr>
            </w:pPr>
            <w:hyperlink r:id="rId18" w:history="1">
              <w:r w:rsidR="00A04E77" w:rsidRPr="00326C07">
                <w:rPr>
                  <w:rStyle w:val="a3"/>
                  <w:rFonts w:ascii="Times New Roman"/>
                  <w:sz w:val="28"/>
                  <w:szCs w:val="28"/>
                </w:rPr>
                <w:t>http://newalexandrovsk.ru/podderzka-predprinimatelstva/npa-predprinimatelstva/</w:t>
              </w:r>
            </w:hyperlink>
          </w:p>
          <w:p w:rsidR="00A04E77" w:rsidRPr="00326C07" w:rsidRDefault="00A04E77" w:rsidP="00A04E77">
            <w:pPr>
              <w:pStyle w:val="ae"/>
              <w:rPr>
                <w:rFonts w:ascii="Times New Roman" w:cs="Times New Roman"/>
                <w:sz w:val="28"/>
                <w:szCs w:val="28"/>
              </w:rPr>
            </w:pP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22.</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Style w:val="212pt"/>
                <w:sz w:val="28"/>
                <w:szCs w:val="28"/>
              </w:rPr>
            </w:pPr>
            <w:r w:rsidRPr="00326C07">
              <w:rPr>
                <w:sz w:val="28"/>
                <w:szCs w:val="28"/>
              </w:rPr>
              <w:t>Количество инвестиционных площадок для реализации новых инвестиционных проектов в реестре инвестиционных площадок Ставропольского края</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8</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На 01.01.2022 г. – 8 инвестиционных площадок.</w:t>
            </w:r>
          </w:p>
          <w:p w:rsidR="00A04E77" w:rsidRPr="00326C07" w:rsidRDefault="00A04E77" w:rsidP="00A04E77">
            <w:pPr>
              <w:pStyle w:val="21"/>
              <w:tabs>
                <w:tab w:val="left" w:pos="1054"/>
              </w:tabs>
              <w:spacing w:before="0" w:after="0" w:line="240" w:lineRule="exact"/>
              <w:jc w:val="both"/>
              <w:rPr>
                <w:sz w:val="28"/>
                <w:szCs w:val="28"/>
              </w:rPr>
            </w:pPr>
          </w:p>
          <w:p w:rsidR="00A04E77" w:rsidRPr="00326C07" w:rsidRDefault="009278AE" w:rsidP="00A04E77">
            <w:pPr>
              <w:pStyle w:val="21"/>
              <w:tabs>
                <w:tab w:val="left" w:pos="1054"/>
              </w:tabs>
              <w:spacing w:before="0" w:after="0" w:line="240" w:lineRule="exact"/>
              <w:jc w:val="both"/>
              <w:rPr>
                <w:sz w:val="28"/>
                <w:szCs w:val="28"/>
              </w:rPr>
            </w:pPr>
            <w:hyperlink r:id="rId19" w:history="1">
              <w:r w:rsidR="00A04E77" w:rsidRPr="00326C07">
                <w:rPr>
                  <w:rStyle w:val="a3"/>
                  <w:sz w:val="28"/>
                  <w:szCs w:val="28"/>
                </w:rPr>
                <w:t>http://newalexandrovsk.ru/investitsionnyy-portal/investitsionnye-ploshchadki/</w:t>
              </w:r>
            </w:hyperlink>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23</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Fonts w:eastAsia="Calibri"/>
                <w:sz w:val="28"/>
                <w:szCs w:val="28"/>
              </w:rPr>
            </w:pPr>
            <w:r w:rsidRPr="00326C07">
              <w:rPr>
                <w:sz w:val="28"/>
                <w:szCs w:val="28"/>
              </w:rPr>
              <w:t>Количество реализуемых проектов муниципально-частного партнерства и концессионных соглашений (по муниципальным округам с учетом данных по поселениям, входящим в состав муниципального округа)</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0</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b/>
                <w:sz w:val="28"/>
                <w:szCs w:val="28"/>
              </w:rPr>
            </w:pPr>
            <w:proofErr w:type="gramStart"/>
            <w:r w:rsidRPr="00326C07">
              <w:rPr>
                <w:sz w:val="28"/>
                <w:szCs w:val="28"/>
              </w:rPr>
              <w:t>при</w:t>
            </w:r>
            <w:proofErr w:type="gramEnd"/>
            <w:r w:rsidRPr="00326C07">
              <w:rPr>
                <w:sz w:val="28"/>
                <w:szCs w:val="28"/>
              </w:rPr>
              <w:t xml:space="preserve"> заполнении указывается количество и наименование проектов </w:t>
            </w:r>
            <w:r w:rsidRPr="00326C07">
              <w:rPr>
                <w:rStyle w:val="212pt"/>
                <w:sz w:val="28"/>
                <w:szCs w:val="28"/>
              </w:rPr>
              <w:t xml:space="preserve">муниципально-частного партнерства и концессионных соглашений, реализуемых в муниципальном образовании края, и ссылка на сайт </w:t>
            </w:r>
            <w:r w:rsidRPr="00326C07">
              <w:rPr>
                <w:sz w:val="28"/>
                <w:szCs w:val="28"/>
              </w:rPr>
              <w:t>в сети «Интернет», где размещена указанная информация***</w:t>
            </w:r>
          </w:p>
          <w:p w:rsidR="00A04E77" w:rsidRPr="00326C07" w:rsidRDefault="00A04E77" w:rsidP="00A04E77">
            <w:pPr>
              <w:pStyle w:val="21"/>
              <w:shd w:val="clear" w:color="auto" w:fill="auto"/>
              <w:tabs>
                <w:tab w:val="left" w:pos="1054"/>
              </w:tabs>
              <w:spacing w:before="0" w:after="0" w:line="240" w:lineRule="exact"/>
              <w:jc w:val="both"/>
              <w:rPr>
                <w:sz w:val="28"/>
                <w:szCs w:val="28"/>
              </w:rPr>
            </w:pP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24.</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sz w:val="28"/>
                <w:szCs w:val="28"/>
              </w:rPr>
            </w:pPr>
            <w:r w:rsidRPr="00326C07">
              <w:rPr>
                <w:sz w:val="28"/>
                <w:szCs w:val="28"/>
              </w:rPr>
              <w:t>Наличие перечня объектов, в отношении которых планируется заключение соглашения о муниципально-частном партнерстве и (или) концессионных соглашений (по муниципальным округам с учетом данных по поселениям, входящим в состав муниципального округа)</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да</w:t>
            </w:r>
            <w:proofErr w:type="gramEnd"/>
            <w:r w:rsidRPr="00326C07">
              <w:rPr>
                <w:sz w:val="28"/>
                <w:szCs w:val="28"/>
              </w:rPr>
              <w:t>/нет</w:t>
            </w:r>
          </w:p>
        </w:tc>
        <w:tc>
          <w:tcPr>
            <w:tcW w:w="1448" w:type="dxa"/>
          </w:tcPr>
          <w:p w:rsidR="00A04E77" w:rsidRPr="00326C07" w:rsidRDefault="00A04E77" w:rsidP="00A04E77">
            <w:pPr>
              <w:pStyle w:val="21"/>
              <w:tabs>
                <w:tab w:val="left" w:pos="1054"/>
              </w:tabs>
              <w:spacing w:before="0" w:after="0" w:line="240" w:lineRule="exact"/>
              <w:rPr>
                <w:sz w:val="28"/>
                <w:szCs w:val="28"/>
              </w:rPr>
            </w:pPr>
            <w:proofErr w:type="gramStart"/>
            <w:r w:rsidRPr="00326C07">
              <w:rPr>
                <w:sz w:val="28"/>
                <w:szCs w:val="28"/>
              </w:rPr>
              <w:t>нет</w:t>
            </w:r>
            <w:proofErr w:type="gramEnd"/>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proofErr w:type="gramStart"/>
            <w:r w:rsidRPr="00326C07">
              <w:rPr>
                <w:sz w:val="28"/>
                <w:szCs w:val="28"/>
              </w:rPr>
              <w:t>при</w:t>
            </w:r>
            <w:proofErr w:type="gramEnd"/>
            <w:r w:rsidRPr="00326C07">
              <w:rPr>
                <w:sz w:val="28"/>
                <w:szCs w:val="28"/>
              </w:rPr>
              <w:t xml:space="preserve"> заполнении указывается информация о перечне объектов, в отношении которых планируется заключение соглашения о муниципально-частном партнерстве и (или) концессионных соглашений,</w:t>
            </w:r>
            <w:r w:rsidRPr="00326C07">
              <w:rPr>
                <w:rStyle w:val="212pt"/>
                <w:sz w:val="28"/>
                <w:szCs w:val="28"/>
              </w:rPr>
              <w:t xml:space="preserve"> и ссылка на сайт </w:t>
            </w:r>
            <w:r w:rsidRPr="00326C07">
              <w:rPr>
                <w:sz w:val="28"/>
                <w:szCs w:val="28"/>
              </w:rPr>
              <w:t xml:space="preserve">в сети «Интернет», где размещена указанная информация*** </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25.</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sz w:val="28"/>
                <w:szCs w:val="28"/>
              </w:rPr>
            </w:pPr>
            <w:r w:rsidRPr="00326C07">
              <w:rPr>
                <w:bCs/>
                <w:sz w:val="28"/>
                <w:szCs w:val="28"/>
              </w:rPr>
              <w:t>Наличие субъектов малого и среднего предпринимательства, имеющих статус социального предприятия</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0</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 xml:space="preserve">В Новоалександровском городском круге Ставропольского края субъектам малого и среднего предпринимательства в 2021 году статус социального предприятия </w:t>
            </w:r>
            <w:r w:rsidRPr="00326C07">
              <w:rPr>
                <w:sz w:val="28"/>
                <w:szCs w:val="28"/>
              </w:rPr>
              <w:lastRenderedPageBreak/>
              <w:t>не присваивался.</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lastRenderedPageBreak/>
              <w:t>26.</w:t>
            </w:r>
          </w:p>
        </w:tc>
        <w:tc>
          <w:tcPr>
            <w:tcW w:w="5068" w:type="dxa"/>
          </w:tcPr>
          <w:p w:rsidR="00A04E77" w:rsidRPr="00326C07" w:rsidRDefault="00A04E77" w:rsidP="00A04E77">
            <w:pPr>
              <w:autoSpaceDE w:val="0"/>
              <w:autoSpaceDN w:val="0"/>
              <w:adjustRightInd w:val="0"/>
              <w:spacing w:line="240" w:lineRule="exact"/>
              <w:jc w:val="both"/>
              <w:rPr>
                <w:rFonts w:ascii="Times New Roman" w:cs="Times New Roman"/>
                <w:bCs/>
                <w:color w:val="auto"/>
                <w:sz w:val="28"/>
                <w:szCs w:val="28"/>
              </w:rPr>
            </w:pPr>
            <w:r w:rsidRPr="00326C07">
              <w:rPr>
                <w:rFonts w:ascii="Times New Roman" w:cs="Times New Roman"/>
                <w:bCs/>
                <w:color w:val="auto"/>
                <w:sz w:val="28"/>
                <w:szCs w:val="28"/>
              </w:rPr>
              <w:t>Динамика численности занятых в сфере малого и среднего предпринимательства, включая индивидуальных предпринимателей и самозанятых</w:t>
            </w:r>
          </w:p>
          <w:p w:rsidR="00A04E77" w:rsidRPr="00326C07" w:rsidRDefault="00A04E77" w:rsidP="00A04E77">
            <w:pPr>
              <w:pStyle w:val="21"/>
              <w:shd w:val="clear" w:color="auto" w:fill="auto"/>
              <w:tabs>
                <w:tab w:val="left" w:pos="940"/>
              </w:tabs>
              <w:spacing w:before="0" w:after="0" w:line="240" w:lineRule="exact"/>
              <w:jc w:val="both"/>
              <w:rPr>
                <w:bCs/>
                <w:sz w:val="28"/>
                <w:szCs w:val="28"/>
              </w:rPr>
            </w:pP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r w:rsidRPr="00326C07">
              <w:rPr>
                <w:sz w:val="28"/>
                <w:szCs w:val="28"/>
              </w:rPr>
              <w:t>%</w:t>
            </w:r>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99,5</w:t>
            </w:r>
          </w:p>
        </w:tc>
        <w:tc>
          <w:tcPr>
            <w:tcW w:w="6623" w:type="dxa"/>
            <w:tcMar>
              <w:top w:w="57" w:type="dxa"/>
              <w:left w:w="57" w:type="dxa"/>
              <w:bottom w:w="57" w:type="dxa"/>
              <w:right w:w="57" w:type="dxa"/>
            </w:tcMar>
          </w:tcPr>
          <w:p w:rsidR="00A04E77" w:rsidRPr="00326C07" w:rsidRDefault="00A04E77" w:rsidP="00A04E77">
            <w:pPr>
              <w:autoSpaceDE w:val="0"/>
              <w:autoSpaceDN w:val="0"/>
              <w:adjustRightInd w:val="0"/>
              <w:spacing w:line="240" w:lineRule="exact"/>
              <w:jc w:val="both"/>
              <w:rPr>
                <w:rFonts w:ascii="Times New Roman" w:cs="Times New Roman"/>
                <w:bCs/>
                <w:color w:val="auto"/>
                <w:sz w:val="28"/>
                <w:szCs w:val="28"/>
              </w:rPr>
            </w:pPr>
            <w:r w:rsidRPr="00326C07">
              <w:rPr>
                <w:rFonts w:ascii="Times New Roman" w:cs="Times New Roman"/>
                <w:b/>
                <w:sz w:val="28"/>
                <w:szCs w:val="28"/>
              </w:rPr>
              <w:t>6175</w:t>
            </w:r>
            <w:r w:rsidRPr="00326C07">
              <w:rPr>
                <w:rFonts w:ascii="Times New Roman" w:cs="Times New Roman"/>
                <w:sz w:val="28"/>
                <w:szCs w:val="28"/>
              </w:rPr>
              <w:t xml:space="preserve"> - </w:t>
            </w:r>
            <w:r w:rsidRPr="00326C07">
              <w:rPr>
                <w:sz w:val="28"/>
                <w:szCs w:val="28"/>
              </w:rPr>
              <w:t>количество</w:t>
            </w:r>
            <w:r w:rsidRPr="00326C07">
              <w:rPr>
                <w:sz w:val="28"/>
                <w:szCs w:val="28"/>
              </w:rPr>
              <w:t xml:space="preserve"> </w:t>
            </w:r>
            <w:r w:rsidRPr="00326C07">
              <w:rPr>
                <w:rFonts w:ascii="Times New Roman" w:cs="Times New Roman"/>
                <w:bCs/>
                <w:color w:val="auto"/>
                <w:sz w:val="28"/>
                <w:szCs w:val="28"/>
              </w:rPr>
              <w:t xml:space="preserve">занятых в сфере малого и среднего предпринимательства, включая индивидуальных предпринимателей и самозанятых, </w:t>
            </w:r>
            <w:r w:rsidRPr="00326C07">
              <w:rPr>
                <w:rFonts w:ascii="Times New Roman" w:cs="Times New Roman"/>
                <w:sz w:val="28"/>
                <w:szCs w:val="28"/>
              </w:rPr>
              <w:t xml:space="preserve">в отчетном году </w:t>
            </w:r>
            <w:r w:rsidRPr="00326C07">
              <w:rPr>
                <w:rFonts w:ascii="Times New Roman" w:cs="Times New Roman"/>
                <w:b/>
                <w:sz w:val="28"/>
                <w:szCs w:val="28"/>
              </w:rPr>
              <w:t>(2021 г.)</w:t>
            </w:r>
            <w:r w:rsidRPr="00326C07">
              <w:rPr>
                <w:rFonts w:ascii="Times New Roman" w:cs="Times New Roman"/>
                <w:sz w:val="28"/>
                <w:szCs w:val="28"/>
              </w:rPr>
              <w:t>;</w:t>
            </w:r>
          </w:p>
          <w:p w:rsidR="00A04E77" w:rsidRDefault="00A04E77" w:rsidP="00A04E77">
            <w:pPr>
              <w:pStyle w:val="21"/>
              <w:tabs>
                <w:tab w:val="left" w:pos="1054"/>
              </w:tabs>
              <w:spacing w:before="0" w:after="0" w:line="240" w:lineRule="exact"/>
              <w:jc w:val="both"/>
              <w:rPr>
                <w:sz w:val="28"/>
                <w:szCs w:val="28"/>
              </w:rPr>
            </w:pPr>
            <w:r w:rsidRPr="00326C07">
              <w:rPr>
                <w:b/>
                <w:sz w:val="28"/>
                <w:szCs w:val="28"/>
              </w:rPr>
              <w:t>6209</w:t>
            </w:r>
            <w:r w:rsidRPr="00326C07">
              <w:rPr>
                <w:sz w:val="28"/>
                <w:szCs w:val="28"/>
              </w:rPr>
              <w:t xml:space="preserve"> - количество </w:t>
            </w:r>
            <w:r w:rsidRPr="00326C07">
              <w:rPr>
                <w:bCs/>
                <w:sz w:val="28"/>
                <w:szCs w:val="28"/>
              </w:rPr>
              <w:t>занятых в сфере малого и среднего предпринимательства, включая индивидуальных предпринимателей и самозанятых,</w:t>
            </w:r>
            <w:r w:rsidRPr="00326C07">
              <w:rPr>
                <w:sz w:val="28"/>
                <w:szCs w:val="28"/>
              </w:rPr>
              <w:t xml:space="preserve"> в предыдущем году </w:t>
            </w:r>
          </w:p>
          <w:p w:rsidR="00A04E77" w:rsidRPr="00326C07" w:rsidRDefault="00A04E77" w:rsidP="00A04E77">
            <w:pPr>
              <w:pStyle w:val="21"/>
              <w:tabs>
                <w:tab w:val="left" w:pos="1054"/>
              </w:tabs>
              <w:spacing w:before="0" w:after="0" w:line="240" w:lineRule="exact"/>
              <w:jc w:val="both"/>
              <w:rPr>
                <w:sz w:val="28"/>
                <w:szCs w:val="28"/>
              </w:rPr>
            </w:pPr>
            <w:r w:rsidRPr="00326C07">
              <w:rPr>
                <w:b/>
                <w:sz w:val="28"/>
                <w:szCs w:val="28"/>
              </w:rPr>
              <w:t>(2020 г.)</w:t>
            </w:r>
            <w:r w:rsidRPr="00326C07">
              <w:rPr>
                <w:sz w:val="28"/>
                <w:szCs w:val="28"/>
              </w:rPr>
              <w:t>;</w:t>
            </w:r>
          </w:p>
          <w:p w:rsidR="00A04E77" w:rsidRPr="00326C07" w:rsidRDefault="00A04E77" w:rsidP="00A04E77">
            <w:pPr>
              <w:pStyle w:val="21"/>
              <w:tabs>
                <w:tab w:val="left" w:pos="1054"/>
              </w:tabs>
              <w:spacing w:before="0" w:after="0" w:line="240" w:lineRule="exact"/>
              <w:jc w:val="both"/>
              <w:rPr>
                <w:b/>
                <w:sz w:val="28"/>
                <w:szCs w:val="28"/>
              </w:rPr>
            </w:pPr>
            <w:r w:rsidRPr="00326C07">
              <w:rPr>
                <w:b/>
                <w:sz w:val="28"/>
                <w:szCs w:val="28"/>
              </w:rPr>
              <w:t>6175/6209*100</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27.</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bCs/>
                <w:sz w:val="28"/>
                <w:szCs w:val="28"/>
              </w:rPr>
            </w:pPr>
            <w:r w:rsidRPr="00326C07">
              <w:rPr>
                <w:bCs/>
                <w:sz w:val="28"/>
                <w:szCs w:val="28"/>
              </w:rPr>
              <w:t>Количество граждан, желающих вести бизнес, начинающих и действующих предпринимателей, получивших услуги центра «Мой бизнес»</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13</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Индивидуальные предприниматели, получившие услуги центра «Мой бизнес» в 2021 году</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28.</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Style w:val="212pt"/>
                <w:sz w:val="28"/>
                <w:szCs w:val="28"/>
              </w:rPr>
            </w:pPr>
            <w:r w:rsidRPr="00326C07">
              <w:rPr>
                <w:bCs/>
                <w:sz w:val="28"/>
                <w:szCs w:val="28"/>
              </w:rPr>
              <w:t>Количество сотрудников предприятий, прошедших в 2019-2022 гг. обучение инструментом повышения производительности труда (с ФЦК, РЦК, самостоятельно) нарастающим итогом, человек</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единиц</w:t>
            </w:r>
            <w:proofErr w:type="gramEnd"/>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0</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Сотрудники предприятий, прошедших в 2019-2022 гг. обучение инструментом повышения производительности труда (с ФЦК, РЦК, самостоятельно) нарастающим итогом***</w:t>
            </w:r>
          </w:p>
        </w:tc>
      </w:tr>
      <w:tr w:rsidR="00A04E77" w:rsidRPr="00326C07" w:rsidTr="003B27E0">
        <w:trPr>
          <w:trHeight w:val="480"/>
        </w:trPr>
        <w:tc>
          <w:tcPr>
            <w:tcW w:w="905" w:type="dxa"/>
          </w:tcPr>
          <w:p w:rsidR="00A04E77" w:rsidRPr="00326C07" w:rsidRDefault="00A04E77" w:rsidP="00A04E77">
            <w:pPr>
              <w:pStyle w:val="21"/>
              <w:shd w:val="clear" w:color="auto" w:fill="auto"/>
              <w:tabs>
                <w:tab w:val="left" w:pos="1054"/>
              </w:tabs>
              <w:spacing w:before="0" w:after="0" w:line="240" w:lineRule="exact"/>
              <w:rPr>
                <w:sz w:val="28"/>
                <w:szCs w:val="28"/>
              </w:rPr>
            </w:pPr>
            <w:r>
              <w:rPr>
                <w:sz w:val="28"/>
                <w:szCs w:val="28"/>
              </w:rPr>
              <w:t>29.</w:t>
            </w:r>
          </w:p>
        </w:tc>
        <w:tc>
          <w:tcPr>
            <w:tcW w:w="5068" w:type="dxa"/>
          </w:tcPr>
          <w:p w:rsidR="00A04E77" w:rsidRPr="00326C07" w:rsidRDefault="00A04E77" w:rsidP="00A04E77">
            <w:pPr>
              <w:pStyle w:val="21"/>
              <w:shd w:val="clear" w:color="auto" w:fill="auto"/>
              <w:tabs>
                <w:tab w:val="left" w:pos="940"/>
              </w:tabs>
              <w:spacing w:before="0" w:after="0" w:line="240" w:lineRule="exact"/>
              <w:jc w:val="both"/>
              <w:rPr>
                <w:rStyle w:val="212pt"/>
                <w:sz w:val="28"/>
                <w:szCs w:val="28"/>
              </w:rPr>
            </w:pPr>
            <w:r w:rsidRPr="00326C07">
              <w:rPr>
                <w:sz w:val="28"/>
                <w:szCs w:val="28"/>
              </w:rPr>
              <w:t>Достижение планового значения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 утвержденного Губернатором Ставропольского края</w:t>
            </w:r>
          </w:p>
        </w:tc>
        <w:tc>
          <w:tcPr>
            <w:tcW w:w="1810" w:type="dxa"/>
          </w:tcPr>
          <w:p w:rsidR="00A04E77" w:rsidRPr="00326C07" w:rsidRDefault="00A04E77" w:rsidP="00A04E77">
            <w:pPr>
              <w:pStyle w:val="21"/>
              <w:shd w:val="clear" w:color="auto" w:fill="auto"/>
              <w:tabs>
                <w:tab w:val="left" w:pos="1054"/>
              </w:tabs>
              <w:spacing w:before="0" w:after="0" w:line="240" w:lineRule="exact"/>
              <w:rPr>
                <w:sz w:val="28"/>
                <w:szCs w:val="28"/>
              </w:rPr>
            </w:pPr>
            <w:proofErr w:type="gramStart"/>
            <w:r w:rsidRPr="00326C07">
              <w:rPr>
                <w:sz w:val="28"/>
                <w:szCs w:val="28"/>
              </w:rPr>
              <w:t>да</w:t>
            </w:r>
            <w:proofErr w:type="gramEnd"/>
            <w:r w:rsidRPr="00326C07">
              <w:rPr>
                <w:sz w:val="28"/>
                <w:szCs w:val="28"/>
              </w:rPr>
              <w:t>/нет с положительной динамикой/ нет с отрицательной динамикой</w:t>
            </w:r>
          </w:p>
        </w:tc>
        <w:tc>
          <w:tcPr>
            <w:tcW w:w="1448" w:type="dxa"/>
          </w:tcPr>
          <w:p w:rsidR="00A04E77" w:rsidRPr="00326C07" w:rsidRDefault="00A04E77" w:rsidP="00A04E77">
            <w:pPr>
              <w:pStyle w:val="21"/>
              <w:tabs>
                <w:tab w:val="left" w:pos="1054"/>
              </w:tabs>
              <w:spacing w:before="0" w:after="0" w:line="240" w:lineRule="exact"/>
              <w:rPr>
                <w:sz w:val="28"/>
                <w:szCs w:val="28"/>
              </w:rPr>
            </w:pPr>
            <w:r w:rsidRPr="00326C07">
              <w:rPr>
                <w:sz w:val="28"/>
                <w:szCs w:val="28"/>
              </w:rPr>
              <w:t>Да/ с положительной динамикой</w:t>
            </w:r>
          </w:p>
        </w:tc>
        <w:tc>
          <w:tcPr>
            <w:tcW w:w="6623" w:type="dxa"/>
            <w:tcMar>
              <w:top w:w="57" w:type="dxa"/>
              <w:left w:w="57" w:type="dxa"/>
              <w:bottom w:w="57" w:type="dxa"/>
              <w:right w:w="57" w:type="dxa"/>
            </w:tcMar>
          </w:tcPr>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 xml:space="preserve">«Прирост компаний-экспортеров из числа субъектов малого и среднего предпринимательства по итогам внедрения Регионального экспортного стандарта 2.0» в отчетном году – </w:t>
            </w:r>
            <w:r w:rsidRPr="00124D53">
              <w:rPr>
                <w:b/>
                <w:sz w:val="28"/>
                <w:szCs w:val="28"/>
              </w:rPr>
              <w:t>1 ед</w:t>
            </w:r>
            <w:r w:rsidRPr="00326C07">
              <w:rPr>
                <w:sz w:val="28"/>
                <w:szCs w:val="28"/>
              </w:rPr>
              <w:t xml:space="preserve">., </w:t>
            </w:r>
          </w:p>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 xml:space="preserve">      Фактическое значение показателя «Прирост компаний-экспортеров из числа субъектов малого и среднего предпринимательства по итогам внедрения Регионального экспортного стандарта 2.0» в отчетном году-  4 ед.;</w:t>
            </w:r>
          </w:p>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 xml:space="preserve">      Фактическое значение показателя в предыдущем году – </w:t>
            </w:r>
            <w:r w:rsidRPr="00124D53">
              <w:rPr>
                <w:b/>
                <w:sz w:val="28"/>
                <w:szCs w:val="28"/>
              </w:rPr>
              <w:t>3 ед</w:t>
            </w:r>
            <w:r w:rsidRPr="00326C07">
              <w:rPr>
                <w:sz w:val="28"/>
                <w:szCs w:val="28"/>
              </w:rPr>
              <w:t>.;</w:t>
            </w:r>
          </w:p>
          <w:p w:rsidR="00A04E77" w:rsidRPr="00326C07" w:rsidRDefault="00A04E77" w:rsidP="00A04E77">
            <w:pPr>
              <w:pStyle w:val="21"/>
              <w:tabs>
                <w:tab w:val="left" w:pos="1054"/>
              </w:tabs>
              <w:spacing w:before="0" w:after="0" w:line="240" w:lineRule="exact"/>
              <w:jc w:val="both"/>
              <w:rPr>
                <w:sz w:val="28"/>
                <w:szCs w:val="28"/>
              </w:rPr>
            </w:pPr>
            <w:r w:rsidRPr="00326C07">
              <w:rPr>
                <w:sz w:val="28"/>
                <w:szCs w:val="28"/>
              </w:rPr>
              <w:t xml:space="preserve">      Динамика к предыдущему году – </w:t>
            </w:r>
            <w:r w:rsidRPr="00124D53">
              <w:rPr>
                <w:b/>
                <w:sz w:val="28"/>
                <w:szCs w:val="28"/>
              </w:rPr>
              <w:t>133%</w:t>
            </w:r>
          </w:p>
        </w:tc>
      </w:tr>
    </w:tbl>
    <w:p w:rsidR="009C68F0" w:rsidRPr="00A04E77" w:rsidRDefault="009C68F0" w:rsidP="00A04E77">
      <w:pPr>
        <w:rPr>
          <w:rFonts w:cs="Times New Roman"/>
          <w:color w:val="auto"/>
          <w:sz w:val="2"/>
          <w:szCs w:val="2"/>
        </w:rPr>
      </w:pPr>
    </w:p>
    <w:p w:rsidR="0071277F" w:rsidRPr="00326C07" w:rsidRDefault="0071277F" w:rsidP="00CB5854">
      <w:pPr>
        <w:spacing w:line="240" w:lineRule="exact"/>
        <w:jc w:val="right"/>
        <w:rPr>
          <w:rFonts w:ascii="Times New Roman" w:cs="Times New Roman"/>
          <w:sz w:val="28"/>
          <w:szCs w:val="28"/>
        </w:rPr>
      </w:pPr>
    </w:p>
    <w:p w:rsidR="00CB5854" w:rsidRPr="00326C07" w:rsidRDefault="00CB5854" w:rsidP="00A04E77">
      <w:pPr>
        <w:spacing w:line="240" w:lineRule="exact"/>
        <w:jc w:val="center"/>
        <w:rPr>
          <w:rStyle w:val="2"/>
          <w:sz w:val="28"/>
          <w:szCs w:val="28"/>
        </w:rPr>
      </w:pPr>
    </w:p>
    <w:p w:rsidR="00CB5854" w:rsidRPr="00326C07" w:rsidRDefault="00CB5854" w:rsidP="00CB5854">
      <w:pPr>
        <w:jc w:val="center"/>
        <w:rPr>
          <w:rFonts w:ascii="Times New Roman" w:cs="Times New Roman"/>
          <w:sz w:val="26"/>
          <w:szCs w:val="26"/>
        </w:rPr>
      </w:pPr>
      <w:r w:rsidRPr="00326C07">
        <w:rPr>
          <w:rFonts w:ascii="Times New Roman" w:cs="Times New Roman"/>
          <w:sz w:val="26"/>
          <w:szCs w:val="26"/>
        </w:rPr>
        <w:t>_______________________________________</w:t>
      </w:r>
    </w:p>
    <w:sectPr w:rsidR="00CB5854" w:rsidRPr="00326C07" w:rsidSect="003B27E0">
      <w:headerReference w:type="even" r:id="rId20"/>
      <w:headerReference w:type="default" r:id="rId21"/>
      <w:pgSz w:w="16840" w:h="11900" w:orient="landscape" w:code="9"/>
      <w:pgMar w:top="1276" w:right="567" w:bottom="851" w:left="567" w:header="709"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AE" w:rsidRDefault="009278AE">
      <w:r>
        <w:separator/>
      </w:r>
    </w:p>
  </w:endnote>
  <w:endnote w:type="continuationSeparator" w:id="0">
    <w:p w:rsidR="009278AE" w:rsidRDefault="0092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AE" w:rsidRDefault="009278AE">
      <w:r>
        <w:separator/>
      </w:r>
    </w:p>
  </w:footnote>
  <w:footnote w:type="continuationSeparator" w:id="0">
    <w:p w:rsidR="009278AE" w:rsidRDefault="00927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AF" w:rsidRDefault="00C335CD" w:rsidP="005C3659">
    <w:pPr>
      <w:pStyle w:val="a7"/>
      <w:framePr w:wrap="around" w:vAnchor="text" w:hAnchor="margin" w:xAlign="right" w:y="1"/>
      <w:rPr>
        <w:rStyle w:val="ac"/>
        <w:rFonts w:cs="Arial Unicode MS"/>
      </w:rPr>
    </w:pPr>
    <w:r>
      <w:rPr>
        <w:rStyle w:val="ac"/>
        <w:rFonts w:cs="Arial Unicode MS"/>
      </w:rPr>
      <w:fldChar w:fldCharType="begin"/>
    </w:r>
    <w:r w:rsidR="000A1FAF">
      <w:rPr>
        <w:rStyle w:val="ac"/>
        <w:rFonts w:cs="Arial Unicode MS"/>
      </w:rPr>
      <w:instrText xml:space="preserve">PAGE  </w:instrText>
    </w:r>
    <w:r>
      <w:rPr>
        <w:rStyle w:val="ac"/>
        <w:rFonts w:cs="Arial Unicode MS"/>
      </w:rPr>
      <w:fldChar w:fldCharType="end"/>
    </w:r>
  </w:p>
  <w:p w:rsidR="000A1FAF" w:rsidRDefault="000A1FAF" w:rsidP="001A08F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AF" w:rsidRPr="001A08F1" w:rsidRDefault="00C335CD" w:rsidP="005C3659">
    <w:pPr>
      <w:pStyle w:val="a7"/>
      <w:framePr w:wrap="around" w:vAnchor="text" w:hAnchor="margin" w:xAlign="right" w:y="1"/>
      <w:rPr>
        <w:rStyle w:val="ac"/>
        <w:rFonts w:ascii="Times New Roman"/>
        <w:sz w:val="28"/>
        <w:szCs w:val="28"/>
      </w:rPr>
    </w:pPr>
    <w:r w:rsidRPr="001A08F1">
      <w:rPr>
        <w:rStyle w:val="ac"/>
        <w:rFonts w:ascii="Times New Roman"/>
        <w:sz w:val="28"/>
        <w:szCs w:val="28"/>
      </w:rPr>
      <w:fldChar w:fldCharType="begin"/>
    </w:r>
    <w:r w:rsidR="000A1FAF" w:rsidRPr="001A08F1">
      <w:rPr>
        <w:rStyle w:val="ac"/>
        <w:rFonts w:ascii="Times New Roman"/>
        <w:sz w:val="28"/>
        <w:szCs w:val="28"/>
      </w:rPr>
      <w:instrText xml:space="preserve">PAGE  </w:instrText>
    </w:r>
    <w:r w:rsidRPr="001A08F1">
      <w:rPr>
        <w:rStyle w:val="ac"/>
        <w:rFonts w:ascii="Times New Roman"/>
        <w:sz w:val="28"/>
        <w:szCs w:val="28"/>
      </w:rPr>
      <w:fldChar w:fldCharType="separate"/>
    </w:r>
    <w:r w:rsidR="00250FCB">
      <w:rPr>
        <w:rStyle w:val="ac"/>
        <w:rFonts w:ascii="Times New Roman"/>
        <w:noProof/>
        <w:sz w:val="28"/>
        <w:szCs w:val="28"/>
      </w:rPr>
      <w:t>10</w:t>
    </w:r>
    <w:r w:rsidRPr="001A08F1">
      <w:rPr>
        <w:rStyle w:val="ac"/>
        <w:rFonts w:ascii="Times New Roman"/>
        <w:sz w:val="28"/>
        <w:szCs w:val="28"/>
      </w:rPr>
      <w:fldChar w:fldCharType="end"/>
    </w:r>
  </w:p>
  <w:p w:rsidR="000A1FAF" w:rsidRDefault="00775DB1" w:rsidP="001A08F1">
    <w:pPr>
      <w:ind w:right="360"/>
      <w:rPr>
        <w:rFonts w:cs="Times New Roman"/>
        <w:color w:val="auto"/>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5297805</wp:posOffset>
              </wp:positionH>
              <wp:positionV relativeFrom="page">
                <wp:posOffset>457200</wp:posOffset>
              </wp:positionV>
              <wp:extent cx="81915" cy="26543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FAF" w:rsidRPr="00B568AA" w:rsidRDefault="000A1FAF" w:rsidP="00B568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7.15pt;margin-top:36pt;width:6.45pt;height:2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" filled="f" stroked="f">
              <v:textbox style="mso-fit-shape-to-text:t" inset="0,0,0,0">
                <w:txbxContent>
                  <w:p w:rsidR="000A1FAF" w:rsidRPr="00B568AA" w:rsidRDefault="000A1FAF" w:rsidP="00B568A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7395255"/>
    <w:multiLevelType w:val="hybridMultilevel"/>
    <w:tmpl w:val="B45CE37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D51C91"/>
    <w:multiLevelType w:val="hybridMultilevel"/>
    <w:tmpl w:val="E1C876AC"/>
    <w:lvl w:ilvl="0" w:tplc="357E72CE">
      <w:start w:val="1"/>
      <w:numFmt w:val="decimal"/>
      <w:lvlText w:val="%1."/>
      <w:lvlJc w:val="left"/>
      <w:pPr>
        <w:ind w:left="1410"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92FD5"/>
    <w:multiLevelType w:val="hybridMultilevel"/>
    <w:tmpl w:val="DE365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B8054F"/>
    <w:multiLevelType w:val="hybridMultilevel"/>
    <w:tmpl w:val="E5A0CF22"/>
    <w:lvl w:ilvl="0" w:tplc="F3744574">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D6"/>
    <w:rsid w:val="000031A9"/>
    <w:rsid w:val="00006DFA"/>
    <w:rsid w:val="000270B9"/>
    <w:rsid w:val="00027807"/>
    <w:rsid w:val="00041716"/>
    <w:rsid w:val="0004362F"/>
    <w:rsid w:val="00045109"/>
    <w:rsid w:val="00077931"/>
    <w:rsid w:val="00091592"/>
    <w:rsid w:val="000920B3"/>
    <w:rsid w:val="00093B78"/>
    <w:rsid w:val="00097F40"/>
    <w:rsid w:val="000A1FAF"/>
    <w:rsid w:val="000A577E"/>
    <w:rsid w:val="000B5C27"/>
    <w:rsid w:val="000C246F"/>
    <w:rsid w:val="000C7A87"/>
    <w:rsid w:val="000D49AF"/>
    <w:rsid w:val="001013AA"/>
    <w:rsid w:val="001121EF"/>
    <w:rsid w:val="00112617"/>
    <w:rsid w:val="001169F5"/>
    <w:rsid w:val="00121808"/>
    <w:rsid w:val="00124D53"/>
    <w:rsid w:val="001326BE"/>
    <w:rsid w:val="00132B86"/>
    <w:rsid w:val="00133AAF"/>
    <w:rsid w:val="00133DBA"/>
    <w:rsid w:val="00133E47"/>
    <w:rsid w:val="00134D6E"/>
    <w:rsid w:val="00154A57"/>
    <w:rsid w:val="001607C0"/>
    <w:rsid w:val="00173016"/>
    <w:rsid w:val="00180007"/>
    <w:rsid w:val="00193016"/>
    <w:rsid w:val="00195017"/>
    <w:rsid w:val="00195AE5"/>
    <w:rsid w:val="001960E2"/>
    <w:rsid w:val="001A08F1"/>
    <w:rsid w:val="001A5C32"/>
    <w:rsid w:val="001B49A0"/>
    <w:rsid w:val="001B5792"/>
    <w:rsid w:val="001B5DA7"/>
    <w:rsid w:val="001E2052"/>
    <w:rsid w:val="001F23BD"/>
    <w:rsid w:val="001F6A74"/>
    <w:rsid w:val="00201091"/>
    <w:rsid w:val="00201D90"/>
    <w:rsid w:val="00250FCB"/>
    <w:rsid w:val="0025625B"/>
    <w:rsid w:val="00260610"/>
    <w:rsid w:val="0027013D"/>
    <w:rsid w:val="00273760"/>
    <w:rsid w:val="002752B4"/>
    <w:rsid w:val="002765F8"/>
    <w:rsid w:val="00291D59"/>
    <w:rsid w:val="002A4DC5"/>
    <w:rsid w:val="002B2202"/>
    <w:rsid w:val="002C6630"/>
    <w:rsid w:val="002D15AC"/>
    <w:rsid w:val="002F3F2C"/>
    <w:rsid w:val="002F7030"/>
    <w:rsid w:val="00305367"/>
    <w:rsid w:val="0031205D"/>
    <w:rsid w:val="00313618"/>
    <w:rsid w:val="0031696C"/>
    <w:rsid w:val="00320B10"/>
    <w:rsid w:val="00326C07"/>
    <w:rsid w:val="00331B51"/>
    <w:rsid w:val="00335E89"/>
    <w:rsid w:val="00336428"/>
    <w:rsid w:val="003500F1"/>
    <w:rsid w:val="00367E76"/>
    <w:rsid w:val="003716FF"/>
    <w:rsid w:val="00380D59"/>
    <w:rsid w:val="0038163B"/>
    <w:rsid w:val="00384EB9"/>
    <w:rsid w:val="003868DA"/>
    <w:rsid w:val="0039146C"/>
    <w:rsid w:val="00396AE3"/>
    <w:rsid w:val="003B22BE"/>
    <w:rsid w:val="003B27E0"/>
    <w:rsid w:val="003B5441"/>
    <w:rsid w:val="003C6055"/>
    <w:rsid w:val="003C701A"/>
    <w:rsid w:val="003C7AE9"/>
    <w:rsid w:val="00403171"/>
    <w:rsid w:val="004039EA"/>
    <w:rsid w:val="00404DD9"/>
    <w:rsid w:val="00411260"/>
    <w:rsid w:val="00416C67"/>
    <w:rsid w:val="00431144"/>
    <w:rsid w:val="00432370"/>
    <w:rsid w:val="00433729"/>
    <w:rsid w:val="00437AED"/>
    <w:rsid w:val="004401DF"/>
    <w:rsid w:val="0044492B"/>
    <w:rsid w:val="00444B05"/>
    <w:rsid w:val="00463516"/>
    <w:rsid w:val="004803D0"/>
    <w:rsid w:val="00481978"/>
    <w:rsid w:val="0048373D"/>
    <w:rsid w:val="00485099"/>
    <w:rsid w:val="0049123C"/>
    <w:rsid w:val="004B3C55"/>
    <w:rsid w:val="004C54D7"/>
    <w:rsid w:val="004D051C"/>
    <w:rsid w:val="004D425B"/>
    <w:rsid w:val="004E664B"/>
    <w:rsid w:val="004F4304"/>
    <w:rsid w:val="005101A2"/>
    <w:rsid w:val="00512DF6"/>
    <w:rsid w:val="00517B83"/>
    <w:rsid w:val="00552DD9"/>
    <w:rsid w:val="005620C1"/>
    <w:rsid w:val="00564161"/>
    <w:rsid w:val="00565ED8"/>
    <w:rsid w:val="00573107"/>
    <w:rsid w:val="0059697D"/>
    <w:rsid w:val="005A7FA5"/>
    <w:rsid w:val="005B6C13"/>
    <w:rsid w:val="005C0A7B"/>
    <w:rsid w:val="005C1657"/>
    <w:rsid w:val="005C230B"/>
    <w:rsid w:val="005C350E"/>
    <w:rsid w:val="005C3659"/>
    <w:rsid w:val="005E1657"/>
    <w:rsid w:val="006039CF"/>
    <w:rsid w:val="00607435"/>
    <w:rsid w:val="00616BC5"/>
    <w:rsid w:val="00616D7E"/>
    <w:rsid w:val="006175DD"/>
    <w:rsid w:val="0063125D"/>
    <w:rsid w:val="00633F9B"/>
    <w:rsid w:val="00633FF8"/>
    <w:rsid w:val="0064498A"/>
    <w:rsid w:val="00656934"/>
    <w:rsid w:val="006572AE"/>
    <w:rsid w:val="00657B19"/>
    <w:rsid w:val="006713FE"/>
    <w:rsid w:val="00671CAE"/>
    <w:rsid w:val="00674FD5"/>
    <w:rsid w:val="00675DA3"/>
    <w:rsid w:val="0068299D"/>
    <w:rsid w:val="00683C50"/>
    <w:rsid w:val="00693EC2"/>
    <w:rsid w:val="00694FD8"/>
    <w:rsid w:val="00696970"/>
    <w:rsid w:val="006A035E"/>
    <w:rsid w:val="006B36A0"/>
    <w:rsid w:val="006B76CD"/>
    <w:rsid w:val="006C051F"/>
    <w:rsid w:val="006C0DDC"/>
    <w:rsid w:val="006C1137"/>
    <w:rsid w:val="006C448C"/>
    <w:rsid w:val="006C5135"/>
    <w:rsid w:val="006D46BB"/>
    <w:rsid w:val="006E08E7"/>
    <w:rsid w:val="006E62C8"/>
    <w:rsid w:val="006F0ECA"/>
    <w:rsid w:val="0070766C"/>
    <w:rsid w:val="00710011"/>
    <w:rsid w:val="00711169"/>
    <w:rsid w:val="0071277F"/>
    <w:rsid w:val="00722ACC"/>
    <w:rsid w:val="007344D5"/>
    <w:rsid w:val="00735D44"/>
    <w:rsid w:val="007438B0"/>
    <w:rsid w:val="00744228"/>
    <w:rsid w:val="00750653"/>
    <w:rsid w:val="00753182"/>
    <w:rsid w:val="0076411F"/>
    <w:rsid w:val="00764812"/>
    <w:rsid w:val="0077067F"/>
    <w:rsid w:val="00775DB1"/>
    <w:rsid w:val="00783C41"/>
    <w:rsid w:val="007A0D13"/>
    <w:rsid w:val="007A15D5"/>
    <w:rsid w:val="007A279B"/>
    <w:rsid w:val="007A55FC"/>
    <w:rsid w:val="007A59F9"/>
    <w:rsid w:val="007A6342"/>
    <w:rsid w:val="007B1FB3"/>
    <w:rsid w:val="007D07D6"/>
    <w:rsid w:val="007D12B8"/>
    <w:rsid w:val="007D1DBF"/>
    <w:rsid w:val="007E4C77"/>
    <w:rsid w:val="007E4D1B"/>
    <w:rsid w:val="007E798B"/>
    <w:rsid w:val="007F54F4"/>
    <w:rsid w:val="007F693F"/>
    <w:rsid w:val="008004E7"/>
    <w:rsid w:val="008049E5"/>
    <w:rsid w:val="00804AB5"/>
    <w:rsid w:val="008228FD"/>
    <w:rsid w:val="00825254"/>
    <w:rsid w:val="008302A1"/>
    <w:rsid w:val="00831AE5"/>
    <w:rsid w:val="008344AF"/>
    <w:rsid w:val="0083510F"/>
    <w:rsid w:val="00836ADF"/>
    <w:rsid w:val="008437A9"/>
    <w:rsid w:val="00850673"/>
    <w:rsid w:val="0085457C"/>
    <w:rsid w:val="00854968"/>
    <w:rsid w:val="00857C47"/>
    <w:rsid w:val="00867DBF"/>
    <w:rsid w:val="00876C77"/>
    <w:rsid w:val="008806A7"/>
    <w:rsid w:val="00884CEB"/>
    <w:rsid w:val="00886093"/>
    <w:rsid w:val="0089371A"/>
    <w:rsid w:val="008A2295"/>
    <w:rsid w:val="008A2D6C"/>
    <w:rsid w:val="008A56BC"/>
    <w:rsid w:val="008B5A0B"/>
    <w:rsid w:val="008B5B0A"/>
    <w:rsid w:val="008C5775"/>
    <w:rsid w:val="008D1331"/>
    <w:rsid w:val="008D3265"/>
    <w:rsid w:val="008D3500"/>
    <w:rsid w:val="008F3ADB"/>
    <w:rsid w:val="009116FB"/>
    <w:rsid w:val="0091298B"/>
    <w:rsid w:val="009278AE"/>
    <w:rsid w:val="009369E1"/>
    <w:rsid w:val="00941D3D"/>
    <w:rsid w:val="00943CB3"/>
    <w:rsid w:val="00945C95"/>
    <w:rsid w:val="009525D3"/>
    <w:rsid w:val="009649EC"/>
    <w:rsid w:val="009660B4"/>
    <w:rsid w:val="009713E0"/>
    <w:rsid w:val="0097442B"/>
    <w:rsid w:val="00980665"/>
    <w:rsid w:val="009A25F7"/>
    <w:rsid w:val="009B1B7E"/>
    <w:rsid w:val="009C3A09"/>
    <w:rsid w:val="009C4C52"/>
    <w:rsid w:val="009C4F03"/>
    <w:rsid w:val="009C5017"/>
    <w:rsid w:val="009C68F0"/>
    <w:rsid w:val="009D4DAD"/>
    <w:rsid w:val="009E467A"/>
    <w:rsid w:val="009F6B2B"/>
    <w:rsid w:val="00A04E77"/>
    <w:rsid w:val="00A058EF"/>
    <w:rsid w:val="00A10C37"/>
    <w:rsid w:val="00A12D49"/>
    <w:rsid w:val="00A15D5E"/>
    <w:rsid w:val="00A21052"/>
    <w:rsid w:val="00A235E0"/>
    <w:rsid w:val="00A2443C"/>
    <w:rsid w:val="00A260BC"/>
    <w:rsid w:val="00A27DF9"/>
    <w:rsid w:val="00A35B38"/>
    <w:rsid w:val="00A44A6F"/>
    <w:rsid w:val="00A51F58"/>
    <w:rsid w:val="00A7719A"/>
    <w:rsid w:val="00A84F9C"/>
    <w:rsid w:val="00A94745"/>
    <w:rsid w:val="00AB27EB"/>
    <w:rsid w:val="00AD05CE"/>
    <w:rsid w:val="00AD1F30"/>
    <w:rsid w:val="00AE6833"/>
    <w:rsid w:val="00AE75A5"/>
    <w:rsid w:val="00AF190B"/>
    <w:rsid w:val="00AF3E2F"/>
    <w:rsid w:val="00B01EA1"/>
    <w:rsid w:val="00B05165"/>
    <w:rsid w:val="00B15878"/>
    <w:rsid w:val="00B203D0"/>
    <w:rsid w:val="00B30EAF"/>
    <w:rsid w:val="00B4040D"/>
    <w:rsid w:val="00B525AA"/>
    <w:rsid w:val="00B568AA"/>
    <w:rsid w:val="00B61D37"/>
    <w:rsid w:val="00B74235"/>
    <w:rsid w:val="00B8338F"/>
    <w:rsid w:val="00B8620A"/>
    <w:rsid w:val="00B943C6"/>
    <w:rsid w:val="00B9549C"/>
    <w:rsid w:val="00B97A7C"/>
    <w:rsid w:val="00BA6802"/>
    <w:rsid w:val="00BA6A3B"/>
    <w:rsid w:val="00BB5101"/>
    <w:rsid w:val="00BC1B27"/>
    <w:rsid w:val="00BC39CC"/>
    <w:rsid w:val="00BC558C"/>
    <w:rsid w:val="00BD1130"/>
    <w:rsid w:val="00BD5775"/>
    <w:rsid w:val="00BD7282"/>
    <w:rsid w:val="00BE7C2B"/>
    <w:rsid w:val="00BF2E90"/>
    <w:rsid w:val="00BF46D2"/>
    <w:rsid w:val="00BF5026"/>
    <w:rsid w:val="00C049CE"/>
    <w:rsid w:val="00C04A88"/>
    <w:rsid w:val="00C120BD"/>
    <w:rsid w:val="00C1213B"/>
    <w:rsid w:val="00C14CCF"/>
    <w:rsid w:val="00C306B0"/>
    <w:rsid w:val="00C3342F"/>
    <w:rsid w:val="00C335CD"/>
    <w:rsid w:val="00C336B4"/>
    <w:rsid w:val="00C42991"/>
    <w:rsid w:val="00C47E27"/>
    <w:rsid w:val="00C53BB0"/>
    <w:rsid w:val="00C56E9F"/>
    <w:rsid w:val="00C64E89"/>
    <w:rsid w:val="00C66E64"/>
    <w:rsid w:val="00C727F7"/>
    <w:rsid w:val="00C74837"/>
    <w:rsid w:val="00C80AB0"/>
    <w:rsid w:val="00C835DB"/>
    <w:rsid w:val="00C849D4"/>
    <w:rsid w:val="00C91185"/>
    <w:rsid w:val="00C914E7"/>
    <w:rsid w:val="00CA233D"/>
    <w:rsid w:val="00CA3C1F"/>
    <w:rsid w:val="00CA7C4C"/>
    <w:rsid w:val="00CB5854"/>
    <w:rsid w:val="00CB66EB"/>
    <w:rsid w:val="00CB6C44"/>
    <w:rsid w:val="00CC1420"/>
    <w:rsid w:val="00CC325E"/>
    <w:rsid w:val="00CC3630"/>
    <w:rsid w:val="00CC56DB"/>
    <w:rsid w:val="00CF2671"/>
    <w:rsid w:val="00CF725D"/>
    <w:rsid w:val="00CF797A"/>
    <w:rsid w:val="00CF7DA9"/>
    <w:rsid w:val="00D05EA2"/>
    <w:rsid w:val="00D11629"/>
    <w:rsid w:val="00D24A5F"/>
    <w:rsid w:val="00D302B7"/>
    <w:rsid w:val="00D31732"/>
    <w:rsid w:val="00D42129"/>
    <w:rsid w:val="00D5031C"/>
    <w:rsid w:val="00D511EA"/>
    <w:rsid w:val="00D6089B"/>
    <w:rsid w:val="00D60ACE"/>
    <w:rsid w:val="00D6223E"/>
    <w:rsid w:val="00D638D4"/>
    <w:rsid w:val="00D653A0"/>
    <w:rsid w:val="00D66DB2"/>
    <w:rsid w:val="00D67CE4"/>
    <w:rsid w:val="00D778CE"/>
    <w:rsid w:val="00D77EFE"/>
    <w:rsid w:val="00DA3BA6"/>
    <w:rsid w:val="00DB02BA"/>
    <w:rsid w:val="00DB193F"/>
    <w:rsid w:val="00DC4B9C"/>
    <w:rsid w:val="00DD0317"/>
    <w:rsid w:val="00DD1E71"/>
    <w:rsid w:val="00DD56CA"/>
    <w:rsid w:val="00DE523F"/>
    <w:rsid w:val="00DF1386"/>
    <w:rsid w:val="00DF46DD"/>
    <w:rsid w:val="00DF6E0D"/>
    <w:rsid w:val="00E03CF0"/>
    <w:rsid w:val="00E204AE"/>
    <w:rsid w:val="00E23BBD"/>
    <w:rsid w:val="00E275DE"/>
    <w:rsid w:val="00E27BC6"/>
    <w:rsid w:val="00E45B06"/>
    <w:rsid w:val="00E47AB9"/>
    <w:rsid w:val="00E61115"/>
    <w:rsid w:val="00E61B06"/>
    <w:rsid w:val="00E774EA"/>
    <w:rsid w:val="00E822BD"/>
    <w:rsid w:val="00E82E72"/>
    <w:rsid w:val="00EA33F1"/>
    <w:rsid w:val="00EA6EDA"/>
    <w:rsid w:val="00EB068D"/>
    <w:rsid w:val="00EB251B"/>
    <w:rsid w:val="00EC0C81"/>
    <w:rsid w:val="00EC10C8"/>
    <w:rsid w:val="00EC2612"/>
    <w:rsid w:val="00EC2C23"/>
    <w:rsid w:val="00EC675B"/>
    <w:rsid w:val="00ED55F9"/>
    <w:rsid w:val="00ED622D"/>
    <w:rsid w:val="00F07B9C"/>
    <w:rsid w:val="00F11C0F"/>
    <w:rsid w:val="00F312BF"/>
    <w:rsid w:val="00F3373A"/>
    <w:rsid w:val="00F44384"/>
    <w:rsid w:val="00F63959"/>
    <w:rsid w:val="00F645C0"/>
    <w:rsid w:val="00F67A8E"/>
    <w:rsid w:val="00F94AC5"/>
    <w:rsid w:val="00F95276"/>
    <w:rsid w:val="00F95DC5"/>
    <w:rsid w:val="00FC6F17"/>
    <w:rsid w:val="00FD1E24"/>
    <w:rsid w:val="00FD5A99"/>
    <w:rsid w:val="00FD7F64"/>
    <w:rsid w:val="00FE0E18"/>
    <w:rsid w:val="00FE1956"/>
    <w:rsid w:val="00FF31AA"/>
    <w:rsid w:val="00FF6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6AC454-04BC-478B-9DFE-CE218C6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92"/>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5792"/>
    <w:rPr>
      <w:rFonts w:cs="Times New Roman"/>
      <w:color w:val="0066CC"/>
      <w:u w:val="single"/>
    </w:rPr>
  </w:style>
  <w:style w:type="character" w:customStyle="1" w:styleId="3">
    <w:name w:val="Основной текст (3)_"/>
    <w:basedOn w:val="a0"/>
    <w:link w:val="30"/>
    <w:uiPriority w:val="99"/>
    <w:locked/>
    <w:rsid w:val="001B5792"/>
    <w:rPr>
      <w:rFonts w:ascii="Microsoft Sans Serif" w:hAnsi="Microsoft Sans Serif" w:cs="Microsoft Sans Serif"/>
      <w:i/>
      <w:iCs/>
      <w:sz w:val="28"/>
      <w:szCs w:val="28"/>
      <w:u w:val="none"/>
    </w:rPr>
  </w:style>
  <w:style w:type="character" w:customStyle="1" w:styleId="4">
    <w:name w:val="Основной текст (4)_"/>
    <w:basedOn w:val="a0"/>
    <w:link w:val="40"/>
    <w:uiPriority w:val="99"/>
    <w:locked/>
    <w:rsid w:val="001B5792"/>
    <w:rPr>
      <w:rFonts w:ascii="Arial Narrow" w:hAnsi="Arial Narrow" w:cs="Arial Narrow"/>
      <w:i/>
      <w:iCs/>
      <w:sz w:val="24"/>
      <w:szCs w:val="24"/>
      <w:u w:val="none"/>
    </w:rPr>
  </w:style>
  <w:style w:type="character" w:customStyle="1" w:styleId="5">
    <w:name w:val="Основной текст (5)_"/>
    <w:basedOn w:val="a0"/>
    <w:link w:val="50"/>
    <w:uiPriority w:val="99"/>
    <w:locked/>
    <w:rsid w:val="001B5792"/>
    <w:rPr>
      <w:rFonts w:ascii="Microsoft Sans Serif" w:hAnsi="Microsoft Sans Serif" w:cs="Microsoft Sans Serif"/>
      <w:spacing w:val="20"/>
      <w:sz w:val="18"/>
      <w:szCs w:val="18"/>
      <w:u w:val="none"/>
    </w:rPr>
  </w:style>
  <w:style w:type="character" w:customStyle="1" w:styleId="1">
    <w:name w:val="Заголовок №1_"/>
    <w:basedOn w:val="a0"/>
    <w:link w:val="10"/>
    <w:uiPriority w:val="99"/>
    <w:locked/>
    <w:rsid w:val="001B5792"/>
    <w:rPr>
      <w:rFonts w:ascii="Times New Roman" w:hAnsi="Times New Roman" w:cs="Times New Roman"/>
      <w:spacing w:val="100"/>
      <w:sz w:val="32"/>
      <w:szCs w:val="32"/>
      <w:u w:val="none"/>
    </w:rPr>
  </w:style>
  <w:style w:type="character" w:customStyle="1" w:styleId="2">
    <w:name w:val="Основной текст (2)_"/>
    <w:basedOn w:val="a0"/>
    <w:link w:val="21"/>
    <w:uiPriority w:val="99"/>
    <w:locked/>
    <w:rsid w:val="001B5792"/>
    <w:rPr>
      <w:rFonts w:ascii="Times New Roman" w:hAnsi="Times New Roman" w:cs="Times New Roman"/>
      <w:sz w:val="26"/>
      <w:szCs w:val="26"/>
      <w:u w:val="none"/>
    </w:rPr>
  </w:style>
  <w:style w:type="character" w:customStyle="1" w:styleId="50pt">
    <w:name w:val="Основной текст (5) + Интервал 0 pt"/>
    <w:basedOn w:val="5"/>
    <w:uiPriority w:val="99"/>
    <w:rsid w:val="001B5792"/>
    <w:rPr>
      <w:rFonts w:ascii="Microsoft Sans Serif" w:hAnsi="Microsoft Sans Serif" w:cs="Microsoft Sans Serif"/>
      <w:spacing w:val="0"/>
      <w:sz w:val="18"/>
      <w:szCs w:val="18"/>
      <w:u w:val="none"/>
    </w:rPr>
  </w:style>
  <w:style w:type="character" w:customStyle="1" w:styleId="6">
    <w:name w:val="Основной текст (6)_"/>
    <w:basedOn w:val="a0"/>
    <w:link w:val="60"/>
    <w:uiPriority w:val="99"/>
    <w:locked/>
    <w:rsid w:val="001B5792"/>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1B5792"/>
    <w:rPr>
      <w:rFonts w:ascii="Times New Roman" w:hAnsi="Times New Roman" w:cs="Times New Roman"/>
      <w:sz w:val="26"/>
      <w:szCs w:val="26"/>
      <w:u w:val="none"/>
    </w:rPr>
  </w:style>
  <w:style w:type="character" w:customStyle="1" w:styleId="211pt">
    <w:name w:val="Основной текст (2) + 11 pt"/>
    <w:aliases w:val="Полужирный"/>
    <w:basedOn w:val="2"/>
    <w:uiPriority w:val="99"/>
    <w:rsid w:val="001B5792"/>
    <w:rPr>
      <w:rFonts w:ascii="Times New Roman" w:hAnsi="Times New Roman" w:cs="Times New Roman"/>
      <w:b/>
      <w:bCs/>
      <w:sz w:val="22"/>
      <w:szCs w:val="22"/>
      <w:u w:val="none"/>
    </w:rPr>
  </w:style>
  <w:style w:type="character" w:customStyle="1" w:styleId="210">
    <w:name w:val="Основной текст (2) + 10"/>
    <w:aliases w:val="5 pt"/>
    <w:basedOn w:val="2"/>
    <w:uiPriority w:val="99"/>
    <w:rsid w:val="001B5792"/>
    <w:rPr>
      <w:rFonts w:ascii="Times New Roman" w:hAnsi="Times New Roman" w:cs="Times New Roman"/>
      <w:sz w:val="21"/>
      <w:szCs w:val="21"/>
      <w:u w:val="none"/>
    </w:rPr>
  </w:style>
  <w:style w:type="character" w:customStyle="1" w:styleId="2101">
    <w:name w:val="Основной текст (2) + 101"/>
    <w:aliases w:val="5 pt1,Курсив"/>
    <w:basedOn w:val="2"/>
    <w:uiPriority w:val="99"/>
    <w:rsid w:val="001B5792"/>
    <w:rPr>
      <w:rFonts w:ascii="Times New Roman" w:hAnsi="Times New Roman" w:cs="Times New Roman"/>
      <w:i/>
      <w:iCs/>
      <w:sz w:val="21"/>
      <w:szCs w:val="21"/>
      <w:u w:val="none"/>
    </w:rPr>
  </w:style>
  <w:style w:type="character" w:customStyle="1" w:styleId="210pt">
    <w:name w:val="Основной текст (2) + 10 pt"/>
    <w:basedOn w:val="2"/>
    <w:uiPriority w:val="99"/>
    <w:rsid w:val="001B5792"/>
    <w:rPr>
      <w:rFonts w:ascii="Times New Roman" w:hAnsi="Times New Roman" w:cs="Times New Roman"/>
      <w:sz w:val="20"/>
      <w:szCs w:val="20"/>
      <w:u w:val="none"/>
    </w:rPr>
  </w:style>
  <w:style w:type="character" w:customStyle="1" w:styleId="a4">
    <w:name w:val="Колонтитул_"/>
    <w:basedOn w:val="a0"/>
    <w:link w:val="11"/>
    <w:uiPriority w:val="99"/>
    <w:locked/>
    <w:rsid w:val="001B5792"/>
    <w:rPr>
      <w:rFonts w:ascii="Times New Roman" w:hAnsi="Times New Roman" w:cs="Times New Roman"/>
      <w:sz w:val="24"/>
      <w:szCs w:val="24"/>
      <w:u w:val="none"/>
    </w:rPr>
  </w:style>
  <w:style w:type="character" w:customStyle="1" w:styleId="a5">
    <w:name w:val="Колонтитул"/>
    <w:basedOn w:val="a4"/>
    <w:uiPriority w:val="99"/>
    <w:rsid w:val="001B5792"/>
    <w:rPr>
      <w:rFonts w:ascii="Times New Roman" w:hAnsi="Times New Roman" w:cs="Times New Roman"/>
      <w:sz w:val="24"/>
      <w:szCs w:val="24"/>
      <w:u w:val="none"/>
    </w:rPr>
  </w:style>
  <w:style w:type="character" w:customStyle="1" w:styleId="20">
    <w:name w:val="Основной текст (2)"/>
    <w:basedOn w:val="2"/>
    <w:uiPriority w:val="99"/>
    <w:rsid w:val="001B5792"/>
    <w:rPr>
      <w:rFonts w:ascii="Times New Roman" w:hAnsi="Times New Roman" w:cs="Times New Roman"/>
      <w:sz w:val="26"/>
      <w:szCs w:val="26"/>
      <w:u w:val="none"/>
    </w:rPr>
  </w:style>
  <w:style w:type="character" w:customStyle="1" w:styleId="215pt">
    <w:name w:val="Основной текст (2) + 15 pt"/>
    <w:basedOn w:val="2"/>
    <w:uiPriority w:val="99"/>
    <w:rsid w:val="001B5792"/>
    <w:rPr>
      <w:rFonts w:ascii="Times New Roman" w:hAnsi="Times New Roman" w:cs="Times New Roman"/>
      <w:sz w:val="30"/>
      <w:szCs w:val="30"/>
      <w:u w:val="none"/>
      <w:lang w:val="en-US" w:eastAsia="en-US"/>
    </w:rPr>
  </w:style>
  <w:style w:type="character" w:customStyle="1" w:styleId="2MicrosoftSansSerif">
    <w:name w:val="Основной текст (2) + Microsoft Sans Serif"/>
    <w:aliases w:val="23 pt"/>
    <w:basedOn w:val="2"/>
    <w:uiPriority w:val="99"/>
    <w:rsid w:val="001B5792"/>
    <w:rPr>
      <w:rFonts w:ascii="Microsoft Sans Serif" w:hAnsi="Microsoft Sans Serif" w:cs="Microsoft Sans Serif"/>
      <w:sz w:val="46"/>
      <w:szCs w:val="46"/>
      <w:u w:val="none"/>
      <w:lang w:val="en-US" w:eastAsia="en-US"/>
    </w:rPr>
  </w:style>
  <w:style w:type="paragraph" w:customStyle="1" w:styleId="30">
    <w:name w:val="Основной текст (3)"/>
    <w:basedOn w:val="a"/>
    <w:link w:val="3"/>
    <w:uiPriority w:val="99"/>
    <w:rsid w:val="001B5792"/>
    <w:pPr>
      <w:shd w:val="clear" w:color="auto" w:fill="FFFFFF"/>
      <w:spacing w:line="240" w:lineRule="atLeast"/>
      <w:jc w:val="center"/>
    </w:pPr>
    <w:rPr>
      <w:rFonts w:ascii="Microsoft Sans Serif" w:hAnsi="Microsoft Sans Serif" w:cs="Microsoft Sans Serif"/>
      <w:i/>
      <w:iCs/>
      <w:color w:val="auto"/>
      <w:sz w:val="28"/>
      <w:szCs w:val="28"/>
    </w:rPr>
  </w:style>
  <w:style w:type="paragraph" w:customStyle="1" w:styleId="40">
    <w:name w:val="Основной текст (4)"/>
    <w:basedOn w:val="a"/>
    <w:link w:val="4"/>
    <w:uiPriority w:val="99"/>
    <w:rsid w:val="001B5792"/>
    <w:pPr>
      <w:shd w:val="clear" w:color="auto" w:fill="FFFFFF"/>
      <w:spacing w:after="540" w:line="240" w:lineRule="atLeast"/>
      <w:jc w:val="center"/>
    </w:pPr>
    <w:rPr>
      <w:rFonts w:ascii="Arial Narrow" w:hAnsi="Arial Narrow" w:cs="Arial Narrow"/>
      <w:i/>
      <w:iCs/>
      <w:color w:val="auto"/>
    </w:rPr>
  </w:style>
  <w:style w:type="paragraph" w:customStyle="1" w:styleId="50">
    <w:name w:val="Основной текст (5)"/>
    <w:basedOn w:val="a"/>
    <w:link w:val="5"/>
    <w:uiPriority w:val="99"/>
    <w:rsid w:val="001B5792"/>
    <w:pPr>
      <w:shd w:val="clear" w:color="auto" w:fill="FFFFFF"/>
      <w:spacing w:before="540" w:after="240" w:line="240" w:lineRule="atLeast"/>
      <w:jc w:val="center"/>
    </w:pPr>
    <w:rPr>
      <w:rFonts w:ascii="Microsoft Sans Serif" w:hAnsi="Microsoft Sans Serif" w:cs="Microsoft Sans Serif"/>
      <w:color w:val="auto"/>
      <w:spacing w:val="20"/>
      <w:sz w:val="18"/>
      <w:szCs w:val="18"/>
    </w:rPr>
  </w:style>
  <w:style w:type="paragraph" w:customStyle="1" w:styleId="10">
    <w:name w:val="Заголовок №1"/>
    <w:basedOn w:val="a"/>
    <w:link w:val="1"/>
    <w:uiPriority w:val="99"/>
    <w:rsid w:val="001B5792"/>
    <w:pPr>
      <w:shd w:val="clear" w:color="auto" w:fill="FFFFFF"/>
      <w:spacing w:before="240" w:after="120" w:line="240" w:lineRule="atLeast"/>
      <w:jc w:val="center"/>
      <w:outlineLvl w:val="0"/>
    </w:pPr>
    <w:rPr>
      <w:rFonts w:ascii="Times New Roman" w:cs="Times New Roman"/>
      <w:color w:val="auto"/>
      <w:spacing w:val="100"/>
      <w:sz w:val="32"/>
      <w:szCs w:val="32"/>
    </w:rPr>
  </w:style>
  <w:style w:type="paragraph" w:customStyle="1" w:styleId="21">
    <w:name w:val="Основной текст (2)1"/>
    <w:basedOn w:val="a"/>
    <w:link w:val="2"/>
    <w:uiPriority w:val="99"/>
    <w:rsid w:val="001B5792"/>
    <w:pPr>
      <w:shd w:val="clear" w:color="auto" w:fill="FFFFFF"/>
      <w:spacing w:before="120" w:after="360" w:line="240" w:lineRule="atLeast"/>
      <w:jc w:val="center"/>
    </w:pPr>
    <w:rPr>
      <w:rFonts w:ascii="Times New Roman" w:cs="Times New Roman"/>
      <w:color w:val="auto"/>
      <w:sz w:val="26"/>
      <w:szCs w:val="26"/>
    </w:rPr>
  </w:style>
  <w:style w:type="paragraph" w:customStyle="1" w:styleId="60">
    <w:name w:val="Основной текст (6)"/>
    <w:basedOn w:val="a"/>
    <w:link w:val="6"/>
    <w:uiPriority w:val="99"/>
    <w:rsid w:val="001B5792"/>
    <w:pPr>
      <w:shd w:val="clear" w:color="auto" w:fill="FFFFFF"/>
      <w:spacing w:before="780" w:after="540" w:line="319" w:lineRule="exact"/>
      <w:jc w:val="both"/>
    </w:pPr>
    <w:rPr>
      <w:rFonts w:ascii="Times New Roman" w:cs="Times New Roman"/>
      <w:b/>
      <w:bCs/>
      <w:color w:val="auto"/>
      <w:sz w:val="28"/>
      <w:szCs w:val="28"/>
    </w:rPr>
  </w:style>
  <w:style w:type="paragraph" w:customStyle="1" w:styleId="70">
    <w:name w:val="Основной текст (7)"/>
    <w:basedOn w:val="a"/>
    <w:link w:val="7"/>
    <w:uiPriority w:val="99"/>
    <w:rsid w:val="001B5792"/>
    <w:pPr>
      <w:shd w:val="clear" w:color="auto" w:fill="FFFFFF"/>
      <w:spacing w:before="1200" w:line="240" w:lineRule="atLeast"/>
    </w:pPr>
    <w:rPr>
      <w:rFonts w:ascii="Times New Roman" w:cs="Times New Roman"/>
      <w:color w:val="auto"/>
      <w:sz w:val="26"/>
      <w:szCs w:val="26"/>
    </w:rPr>
  </w:style>
  <w:style w:type="paragraph" w:customStyle="1" w:styleId="11">
    <w:name w:val="Колонтитул1"/>
    <w:basedOn w:val="a"/>
    <w:link w:val="a4"/>
    <w:uiPriority w:val="99"/>
    <w:rsid w:val="001B5792"/>
    <w:pPr>
      <w:shd w:val="clear" w:color="auto" w:fill="FFFFFF"/>
      <w:spacing w:line="240" w:lineRule="atLeast"/>
    </w:pPr>
    <w:rPr>
      <w:rFonts w:ascii="Times New Roman" w:cs="Times New Roman"/>
      <w:color w:val="auto"/>
    </w:rPr>
  </w:style>
  <w:style w:type="character" w:customStyle="1" w:styleId="212pt">
    <w:name w:val="Основной текст (2) + 12 pt"/>
    <w:basedOn w:val="2"/>
    <w:uiPriority w:val="99"/>
    <w:rsid w:val="00BC1B27"/>
    <w:rPr>
      <w:rFonts w:ascii="Times New Roman" w:hAnsi="Times New Roman" w:cs="Times New Roman"/>
      <w:color w:val="000000"/>
      <w:spacing w:val="0"/>
      <w:w w:val="100"/>
      <w:position w:val="0"/>
      <w:sz w:val="24"/>
      <w:szCs w:val="24"/>
      <w:u w:val="none"/>
      <w:lang w:val="ru-RU" w:eastAsia="ru-RU"/>
    </w:rPr>
  </w:style>
  <w:style w:type="table" w:styleId="a6">
    <w:name w:val="Table Grid"/>
    <w:basedOn w:val="a1"/>
    <w:uiPriority w:val="99"/>
    <w:rsid w:val="00BC1B27"/>
    <w:pPr>
      <w:widowControl w:val="0"/>
      <w:spacing w:after="0" w:line="240" w:lineRule="auto"/>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04A88"/>
    <w:pPr>
      <w:tabs>
        <w:tab w:val="center" w:pos="4677"/>
        <w:tab w:val="right" w:pos="9355"/>
      </w:tabs>
    </w:pPr>
  </w:style>
  <w:style w:type="character" w:customStyle="1" w:styleId="a8">
    <w:name w:val="Верхний колонтитул Знак"/>
    <w:basedOn w:val="a0"/>
    <w:link w:val="a7"/>
    <w:uiPriority w:val="99"/>
    <w:semiHidden/>
    <w:locked/>
    <w:rsid w:val="001B5792"/>
    <w:rPr>
      <w:rFonts w:hAnsi="Times New Roman" w:cs="Times New Roman"/>
      <w:color w:val="000000"/>
      <w:sz w:val="24"/>
      <w:szCs w:val="24"/>
    </w:rPr>
  </w:style>
  <w:style w:type="paragraph" w:styleId="a9">
    <w:name w:val="footer"/>
    <w:basedOn w:val="a"/>
    <w:link w:val="aa"/>
    <w:uiPriority w:val="99"/>
    <w:rsid w:val="00C04A88"/>
    <w:pPr>
      <w:tabs>
        <w:tab w:val="center" w:pos="4677"/>
        <w:tab w:val="right" w:pos="9355"/>
      </w:tabs>
    </w:pPr>
  </w:style>
  <w:style w:type="character" w:customStyle="1" w:styleId="aa">
    <w:name w:val="Нижний колонтитул Знак"/>
    <w:basedOn w:val="a0"/>
    <w:link w:val="a9"/>
    <w:uiPriority w:val="99"/>
    <w:semiHidden/>
    <w:locked/>
    <w:rsid w:val="001B5792"/>
    <w:rPr>
      <w:rFonts w:hAnsi="Times New Roman" w:cs="Times New Roman"/>
      <w:color w:val="000000"/>
      <w:sz w:val="24"/>
      <w:szCs w:val="24"/>
    </w:rPr>
  </w:style>
  <w:style w:type="paragraph" w:customStyle="1" w:styleId="ab">
    <w:name w:val="Знак Знак Знак Знак"/>
    <w:basedOn w:val="a"/>
    <w:uiPriority w:val="99"/>
    <w:rsid w:val="00A84F9C"/>
    <w:pPr>
      <w:widowControl/>
    </w:pPr>
    <w:rPr>
      <w:rFonts w:ascii="Verdana" w:hAnsi="Verdana" w:cs="Verdana"/>
      <w:color w:val="auto"/>
      <w:sz w:val="20"/>
      <w:szCs w:val="20"/>
      <w:lang w:val="en-US" w:eastAsia="en-US"/>
    </w:rPr>
  </w:style>
  <w:style w:type="character" w:styleId="ac">
    <w:name w:val="page number"/>
    <w:basedOn w:val="a0"/>
    <w:uiPriority w:val="99"/>
    <w:rsid w:val="001A08F1"/>
    <w:rPr>
      <w:rFonts w:cs="Times New Roman"/>
    </w:rPr>
  </w:style>
  <w:style w:type="paragraph" w:customStyle="1" w:styleId="22">
    <w:name w:val="Знак2"/>
    <w:basedOn w:val="a"/>
    <w:uiPriority w:val="99"/>
    <w:rsid w:val="00804AB5"/>
    <w:pPr>
      <w:widowControl/>
      <w:spacing w:after="160" w:line="240" w:lineRule="exact"/>
    </w:pPr>
    <w:rPr>
      <w:rFonts w:ascii="Verdana" w:hAnsi="Verdana" w:cs="Times New Roman"/>
      <w:color w:val="auto"/>
      <w:sz w:val="20"/>
      <w:szCs w:val="20"/>
      <w:lang w:val="en-US" w:eastAsia="en-US"/>
    </w:rPr>
  </w:style>
  <w:style w:type="paragraph" w:customStyle="1" w:styleId="ConsPlusNormal">
    <w:name w:val="ConsPlusNormal"/>
    <w:rsid w:val="001B5DA7"/>
    <w:pPr>
      <w:widowControl w:val="0"/>
      <w:autoSpaceDE w:val="0"/>
      <w:autoSpaceDN w:val="0"/>
      <w:spacing w:after="0" w:line="240" w:lineRule="auto"/>
    </w:pPr>
    <w:rPr>
      <w:rFonts w:ascii="Calibri" w:hAnsi="Calibri" w:cs="Calibri"/>
      <w:szCs w:val="20"/>
    </w:rPr>
  </w:style>
  <w:style w:type="character" w:styleId="ad">
    <w:name w:val="FollowedHyperlink"/>
    <w:basedOn w:val="a0"/>
    <w:uiPriority w:val="99"/>
    <w:semiHidden/>
    <w:unhideWhenUsed/>
    <w:rsid w:val="00291D59"/>
    <w:rPr>
      <w:color w:val="800080" w:themeColor="followedHyperlink"/>
      <w:u w:val="single"/>
    </w:rPr>
  </w:style>
  <w:style w:type="paragraph" w:styleId="ae">
    <w:name w:val="No Spacing"/>
    <w:uiPriority w:val="1"/>
    <w:qFormat/>
    <w:rsid w:val="00693EC2"/>
    <w:pPr>
      <w:widowControl w:val="0"/>
      <w:spacing w:after="0" w:line="240" w:lineRule="auto"/>
    </w:pPr>
    <w:rPr>
      <w:rFonts w:hAnsi="Times New Roman" w:cs="Arial Unicode MS"/>
      <w:color w:val="000000"/>
      <w:sz w:val="24"/>
      <w:szCs w:val="24"/>
    </w:rPr>
  </w:style>
  <w:style w:type="paragraph" w:styleId="af">
    <w:name w:val="Balloon Text"/>
    <w:basedOn w:val="a"/>
    <w:link w:val="af0"/>
    <w:uiPriority w:val="99"/>
    <w:semiHidden/>
    <w:unhideWhenUsed/>
    <w:rsid w:val="00326C07"/>
    <w:rPr>
      <w:rFonts w:ascii="Segoe UI" w:hAnsi="Segoe UI" w:cs="Segoe UI"/>
      <w:sz w:val="18"/>
      <w:szCs w:val="18"/>
    </w:rPr>
  </w:style>
  <w:style w:type="character" w:customStyle="1" w:styleId="af0">
    <w:name w:val="Текст выноски Знак"/>
    <w:basedOn w:val="a0"/>
    <w:link w:val="af"/>
    <w:uiPriority w:val="99"/>
    <w:semiHidden/>
    <w:rsid w:val="00326C0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33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lexandrovsk.ru/ekonomika/razvitie-konkurentsii/monitoring-sostoyaniya-konkurentnoy-sredy/?PAGEN_1=2&amp;SIZEN_1=20" TargetMode="External"/><Relationship Id="rId13" Type="http://schemas.openxmlformats.org/officeDocument/2006/relationships/hyperlink" Target="http://newalexandrovsk.ru/ekonomika/razvitie-konkurentsii/monitoring-sostoyaniya-konkurentnoy-sredy/?PAGEN_1=2&amp;SIZEN_1=20" TargetMode="External"/><Relationship Id="rId18" Type="http://schemas.openxmlformats.org/officeDocument/2006/relationships/hyperlink" Target="http://newalexandrovsk.ru/podderzka-predprinimatelstva/npa-predprinimatelstv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ewalexandrovsk.ru/ekonomika/razvitie-konkurentsii/monitoring-sostoyaniya-konkurentnoy-sredy/" TargetMode="External"/><Relationship Id="rId17" Type="http://schemas.openxmlformats.org/officeDocument/2006/relationships/hyperlink" Target="http://newalexandrovsk.ru/investitsionnyy-portal/itogi-investitsionnoy-deyatelnosti/" TargetMode="External"/><Relationship Id="rId2" Type="http://schemas.openxmlformats.org/officeDocument/2006/relationships/numbering" Target="numbering.xml"/><Relationship Id="rId16" Type="http://schemas.openxmlformats.org/officeDocument/2006/relationships/hyperlink" Target="http://newalexandrovsk.ru/podderzka-predprinimatelstva/obyavleniya-i-soobshcheniya/kruglyy-stol-moy-biz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alexandrovsk.ru/ekonomika/razvitie-konkurentsii/monitoring-sostoyaniya-konkurentnoy-sredy/" TargetMode="External"/><Relationship Id="rId5" Type="http://schemas.openxmlformats.org/officeDocument/2006/relationships/webSettings" Target="webSettings.xml"/><Relationship Id="rId15" Type="http://schemas.openxmlformats.org/officeDocument/2006/relationships/hyperlink" Target="http://newalexandrovsk.ru/ekonomika/razvitie-konkurentsii/" TargetMode="External"/><Relationship Id="rId23" Type="http://schemas.openxmlformats.org/officeDocument/2006/relationships/theme" Target="theme/theme1.xml"/><Relationship Id="rId10" Type="http://schemas.openxmlformats.org/officeDocument/2006/relationships/hyperlink" Target="http://newalexandrovsk.ru/ekonomika/razvitie-konkurentsii/monitoring-sostoyaniya-konkurentnoy-sredy/" TargetMode="External"/><Relationship Id="rId19" Type="http://schemas.openxmlformats.org/officeDocument/2006/relationships/hyperlink" Target="http://newalexandrovsk.ru/investitsionnyy-portal/investitsionnye-ploshchadki/" TargetMode="External"/><Relationship Id="rId4" Type="http://schemas.openxmlformats.org/officeDocument/2006/relationships/settings" Target="settings.xml"/><Relationship Id="rId9" Type="http://schemas.openxmlformats.org/officeDocument/2006/relationships/hyperlink" Target="http://newalexandrovsk.ru/ekonomika/razvitie-konkurentsii/monitoring-sostoyaniya-konkurentnoy-sredy/" TargetMode="External"/><Relationship Id="rId14" Type="http://schemas.openxmlformats.org/officeDocument/2006/relationships/hyperlink" Target="http://newalexandrovsk.ru/ekonomika/razvitie-konkurentsii/monitoring-sostoyaniya-konkurentnoy-sredy/?PAGEN_1=2&amp;SIZEN_1=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F33BD-C233-42BE-B5B5-7645EC9C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СТАВРОПОЛЬСКОГО КРАЯ</vt:lpstr>
    </vt:vector>
  </TitlesOfParts>
  <Company/>
  <LinksUpToDate>false</LinksUpToDate>
  <CharactersWithSpaces>19417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СТАВРОПОЛЬСКОГО КРАЯ</dc:title>
  <dc:creator>admin2</dc:creator>
  <cp:lastModifiedBy>Ирина Кузнецова</cp:lastModifiedBy>
  <cp:revision>13</cp:revision>
  <cp:lastPrinted>2022-02-08T06:12:00Z</cp:lastPrinted>
  <dcterms:created xsi:type="dcterms:W3CDTF">2022-01-14T08:46:00Z</dcterms:created>
  <dcterms:modified xsi:type="dcterms:W3CDTF">2023-01-17T07:40:00Z</dcterms:modified>
</cp:coreProperties>
</file>