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01" w:rsidRDefault="00F41F01" w:rsidP="001332EF">
      <w:pPr>
        <w:pStyle w:val="20"/>
        <w:framePr w:w="9931" w:h="1516" w:hRule="exact" w:wrap="none" w:vAnchor="page" w:hAnchor="page" w:x="1456" w:y="541"/>
        <w:shd w:val="clear" w:color="auto" w:fill="auto"/>
        <w:spacing w:after="0" w:line="210" w:lineRule="exact"/>
        <w:ind w:right="360"/>
        <w:rPr>
          <w:rStyle w:val="21"/>
          <w:b/>
          <w:bCs/>
        </w:rPr>
      </w:pPr>
      <w:r>
        <w:rPr>
          <w:rStyle w:val="21"/>
          <w:b/>
          <w:bCs/>
        </w:rPr>
        <w:t>ЦЕЛЕВОЙ МИКРОЗАЙМ «Я - САМОЗАНЯТЫЙ»</w:t>
      </w:r>
    </w:p>
    <w:p w:rsidR="00F41F01" w:rsidRDefault="00F41F01" w:rsidP="001332EF">
      <w:pPr>
        <w:pStyle w:val="20"/>
        <w:framePr w:w="9931" w:h="1516" w:hRule="exact" w:wrap="none" w:vAnchor="page" w:hAnchor="page" w:x="1456" w:y="541"/>
        <w:shd w:val="clear" w:color="auto" w:fill="auto"/>
        <w:spacing w:after="0" w:line="210" w:lineRule="exact"/>
        <w:ind w:right="360"/>
        <w:rPr>
          <w:rStyle w:val="21"/>
          <w:b/>
          <w:bCs/>
        </w:rPr>
      </w:pPr>
    </w:p>
    <w:p w:rsidR="00F41F01" w:rsidRPr="003C7311" w:rsidRDefault="001332EF" w:rsidP="001332EF">
      <w:pPr>
        <w:pStyle w:val="20"/>
        <w:framePr w:w="9931" w:h="1516" w:hRule="exact" w:wrap="none" w:vAnchor="page" w:hAnchor="page" w:x="1456" w:y="541"/>
        <w:shd w:val="clear" w:color="auto" w:fill="auto"/>
        <w:spacing w:after="0" w:line="210" w:lineRule="exact"/>
        <w:ind w:right="360"/>
        <w:jc w:val="both"/>
        <w:rPr>
          <w:rStyle w:val="21"/>
          <w:bCs/>
          <w:sz w:val="24"/>
          <w:szCs w:val="24"/>
          <w:u w:val="none"/>
        </w:rPr>
      </w:pPr>
      <w:r w:rsidRPr="003C7311">
        <w:rPr>
          <w:rStyle w:val="21"/>
          <w:bCs/>
          <w:sz w:val="24"/>
          <w:szCs w:val="24"/>
          <w:u w:val="none"/>
        </w:rPr>
        <w:t xml:space="preserve">    Администрация </w:t>
      </w:r>
      <w:r w:rsidR="003C7311">
        <w:rPr>
          <w:rStyle w:val="21"/>
          <w:bCs/>
          <w:sz w:val="24"/>
          <w:szCs w:val="24"/>
          <w:u w:val="none"/>
        </w:rPr>
        <w:t xml:space="preserve">Новоалександровского </w:t>
      </w:r>
      <w:r w:rsidR="009724A6">
        <w:rPr>
          <w:rStyle w:val="21"/>
          <w:bCs/>
          <w:sz w:val="24"/>
          <w:szCs w:val="24"/>
          <w:u w:val="none"/>
        </w:rPr>
        <w:t xml:space="preserve">городского округа Ставропольского края информирует физических лиц </w:t>
      </w:r>
      <w:r w:rsidR="00FC09BA">
        <w:rPr>
          <w:rStyle w:val="21"/>
          <w:bCs/>
          <w:sz w:val="24"/>
          <w:szCs w:val="24"/>
          <w:u w:val="none"/>
        </w:rPr>
        <w:t>о реализации программы поддержки самозанятых граждан, применяющих специальный налоговый режим «Налог на профессиональный доход», предусмотренная приказом министерства экономического развития России от 26.03.2021 г. № 142</w:t>
      </w:r>
      <w:r w:rsidR="00CF5A72">
        <w:rPr>
          <w:rStyle w:val="21"/>
          <w:bCs/>
          <w:sz w:val="24"/>
          <w:szCs w:val="24"/>
          <w:u w:val="none"/>
        </w:rPr>
        <w:t>, посредством предоставления льготных микрозаймов</w:t>
      </w:r>
      <w:r w:rsidR="00F414F6">
        <w:rPr>
          <w:rStyle w:val="21"/>
          <w:bCs/>
          <w:sz w:val="24"/>
          <w:szCs w:val="24"/>
          <w:u w:val="none"/>
        </w:rPr>
        <w:t>.</w:t>
      </w:r>
      <w:bookmarkStart w:id="0" w:name="_GoBack"/>
      <w:bookmarkEnd w:id="0"/>
    </w:p>
    <w:p w:rsidR="00F41F01" w:rsidRDefault="00F41F01" w:rsidP="001332EF">
      <w:pPr>
        <w:pStyle w:val="20"/>
        <w:framePr w:w="9931" w:h="1516" w:hRule="exact" w:wrap="none" w:vAnchor="page" w:hAnchor="page" w:x="1456" w:y="541"/>
        <w:shd w:val="clear" w:color="auto" w:fill="auto"/>
        <w:spacing w:after="0" w:line="210" w:lineRule="exact"/>
        <w:ind w:right="360"/>
        <w:rPr>
          <w:rStyle w:val="21"/>
          <w:b/>
          <w:bCs/>
        </w:rPr>
      </w:pPr>
    </w:p>
    <w:p w:rsidR="00F41F01" w:rsidRDefault="00F41F01" w:rsidP="001332EF">
      <w:pPr>
        <w:pStyle w:val="20"/>
        <w:framePr w:w="9931" w:h="1516" w:hRule="exact" w:wrap="none" w:vAnchor="page" w:hAnchor="page" w:x="1456" w:y="541"/>
        <w:shd w:val="clear" w:color="auto" w:fill="auto"/>
        <w:spacing w:after="0" w:line="210" w:lineRule="exact"/>
        <w:ind w:right="360"/>
        <w:rPr>
          <w:rStyle w:val="21"/>
          <w:b/>
          <w:bCs/>
        </w:rPr>
      </w:pPr>
    </w:p>
    <w:p w:rsidR="00F41F01" w:rsidRDefault="00F41F01" w:rsidP="001332EF">
      <w:pPr>
        <w:pStyle w:val="20"/>
        <w:framePr w:w="9931" w:h="1516" w:hRule="exact" w:wrap="none" w:vAnchor="page" w:hAnchor="page" w:x="1456" w:y="541"/>
        <w:shd w:val="clear" w:color="auto" w:fill="auto"/>
        <w:spacing w:after="0" w:line="210" w:lineRule="exact"/>
        <w:ind w:right="360"/>
      </w:pPr>
    </w:p>
    <w:tbl>
      <w:tblPr>
        <w:tblpPr w:leftFromText="180" w:rightFromText="180" w:vertAnchor="text" w:horzAnchor="margin" w:tblpXSpec="center" w:tblpY="19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198"/>
        <w:gridCol w:w="3518"/>
        <w:gridCol w:w="302"/>
        <w:gridCol w:w="1786"/>
        <w:gridCol w:w="1709"/>
      </w:tblGrid>
      <w:tr w:rsidR="006E0AFA" w:rsidTr="006E0AFA">
        <w:trPr>
          <w:trHeight w:hRule="exact" w:val="216"/>
        </w:trPr>
        <w:tc>
          <w:tcPr>
            <w:tcW w:w="2611" w:type="dxa"/>
            <w:gridSpan w:val="2"/>
            <w:shd w:val="clear" w:color="auto" w:fill="FFFFFF"/>
            <w:vAlign w:val="bottom"/>
          </w:tcPr>
          <w:p w:rsidR="006E0AFA" w:rsidRPr="001332EF" w:rsidRDefault="006E0AFA" w:rsidP="003C7311">
            <w:pPr>
              <w:pStyle w:val="20"/>
              <w:shd w:val="clear" w:color="auto" w:fill="auto"/>
              <w:spacing w:after="0" w:line="210" w:lineRule="exact"/>
              <w:jc w:val="right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Общие условия пре</w:t>
            </w:r>
          </w:p>
        </w:tc>
        <w:tc>
          <w:tcPr>
            <w:tcW w:w="7315" w:type="dxa"/>
            <w:gridSpan w:val="4"/>
            <w:shd w:val="clear" w:color="auto" w:fill="FFFFFF"/>
            <w:vAlign w:val="bottom"/>
          </w:tcPr>
          <w:p w:rsidR="006E0AFA" w:rsidRPr="001332EF" w:rsidRDefault="003C7311" w:rsidP="006E0AFA">
            <w:pPr>
              <w:pStyle w:val="20"/>
              <w:shd w:val="clear" w:color="auto" w:fill="auto"/>
              <w:spacing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b/>
                <w:bCs/>
                <w:sz w:val="24"/>
                <w:szCs w:val="24"/>
              </w:rPr>
              <w:t>д</w:t>
            </w:r>
            <w:r w:rsidR="006E0AFA" w:rsidRPr="001332EF">
              <w:rPr>
                <w:rStyle w:val="22"/>
                <w:b/>
                <w:bCs/>
                <w:sz w:val="24"/>
                <w:szCs w:val="24"/>
              </w:rPr>
              <w:t>оставления микрозайма:</w:t>
            </w:r>
          </w:p>
        </w:tc>
      </w:tr>
      <w:tr w:rsidR="006E0AFA" w:rsidTr="006E0AFA">
        <w:trPr>
          <w:trHeight w:hRule="exact" w:val="50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120" w:line="21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Категория</w:t>
            </w:r>
          </w:p>
          <w:p w:rsidR="006E0AFA" w:rsidRPr="001332EF" w:rsidRDefault="006E0AFA" w:rsidP="006E0AFA">
            <w:pPr>
              <w:pStyle w:val="20"/>
              <w:shd w:val="clear" w:color="auto" w:fill="auto"/>
              <w:spacing w:before="120" w:after="0" w:line="21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заемщиков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физические лица (за исключением ИП), применяющие специальный налоговый режим «Налог на профессиональный доход»</w:t>
            </w:r>
          </w:p>
        </w:tc>
      </w:tr>
      <w:tr w:rsidR="006E0AFA" w:rsidTr="006E0AFA">
        <w:trPr>
          <w:trHeight w:hRule="exact" w:val="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Сумма микрозайма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до 500 000 (пятисот тысяч) рублей включительно</w:t>
            </w:r>
          </w:p>
        </w:tc>
      </w:tr>
      <w:tr w:rsidR="006E0AFA" w:rsidTr="006E0AFA">
        <w:trPr>
          <w:trHeight w:hRule="exact" w:val="96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Срок</w:t>
            </w:r>
          </w:p>
          <w:p w:rsidR="006E0AFA" w:rsidRPr="001332EF" w:rsidRDefault="006E0AFA" w:rsidP="006E0AF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предоставления</w:t>
            </w:r>
          </w:p>
          <w:p w:rsidR="006E0AFA" w:rsidRPr="001332EF" w:rsidRDefault="006E0AFA" w:rsidP="006E0AF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микрозайма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до 24 (двадцати четырех) месяцев включительно от даты заключения договора микрозайма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осуществление текущих расходов</w:t>
            </w:r>
          </w:p>
        </w:tc>
      </w:tr>
      <w:tr w:rsidR="006E0AFA" w:rsidTr="006E0AFA">
        <w:trPr>
          <w:trHeight w:hRule="exact" w:val="758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/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/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35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до 36 (тридцати шести) месяцев включительно от даты заключения договора микрозайма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инвестиции в основной капитал</w:t>
            </w:r>
          </w:p>
        </w:tc>
      </w:tr>
      <w:tr w:rsidR="006E0AFA" w:rsidTr="006E0AFA">
        <w:trPr>
          <w:trHeight w:hRule="exact" w:val="7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Форма</w:t>
            </w:r>
          </w:p>
          <w:p w:rsidR="006E0AFA" w:rsidRPr="001332EF" w:rsidRDefault="006E0AFA" w:rsidP="006E0AFA">
            <w:pPr>
              <w:pStyle w:val="20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предоставления</w:t>
            </w:r>
          </w:p>
          <w:p w:rsidR="006E0AFA" w:rsidRPr="001332EF" w:rsidRDefault="006E0AFA" w:rsidP="006E0AFA">
            <w:pPr>
              <w:pStyle w:val="20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микрозайма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единовременный микрозайм, транши</w:t>
            </w:r>
          </w:p>
        </w:tc>
      </w:tr>
      <w:tr w:rsidR="006E0AFA" w:rsidTr="006E0AFA">
        <w:trPr>
          <w:trHeight w:hRule="exact" w:val="50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5" w:lineRule="exact"/>
              <w:ind w:left="160"/>
              <w:jc w:val="left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Порядок погашения микрозайма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Равными платежами/индивидуальный график/ отсрочка.</w:t>
            </w:r>
          </w:p>
        </w:tc>
      </w:tr>
      <w:tr w:rsidR="006E0AFA" w:rsidTr="006E0AFA">
        <w:trPr>
          <w:trHeight w:hRule="exact" w:val="50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5" w:lineRule="exact"/>
              <w:ind w:left="160"/>
              <w:jc w:val="left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Порядок уплаты процентов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Ежемесячно, при расчете процентов за пользование микрозаймом применяется дифференцированная система.</w:t>
            </w:r>
          </w:p>
        </w:tc>
      </w:tr>
      <w:tr w:rsidR="006E0AFA" w:rsidTr="003C7311">
        <w:trPr>
          <w:trHeight w:hRule="exact" w:val="9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Обязательным условием является предоставление Заемщиком поручительства физического/юридического лица / ГУП СК «Гарантийный фонд Ставропольского края»/залога ликвидного имущества (в т.ч. залог третьих лиц).</w:t>
            </w:r>
          </w:p>
        </w:tc>
      </w:tr>
      <w:tr w:rsidR="006E0AFA" w:rsidTr="003C7311">
        <w:trPr>
          <w:trHeight w:hRule="exact" w:val="49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2"/>
                <w:b/>
                <w:bCs/>
              </w:rPr>
              <w:t>8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50" w:lineRule="exact"/>
              <w:ind w:left="160"/>
              <w:jc w:val="left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Процентная ставка, % годовых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AFA" w:rsidRPr="001332EF" w:rsidRDefault="006E0AFA" w:rsidP="006E0AFA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Без залога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При наличии залога</w:t>
            </w:r>
          </w:p>
        </w:tc>
      </w:tr>
      <w:tr w:rsidR="006E0AFA" w:rsidTr="003C7311">
        <w:trPr>
          <w:trHeight w:hRule="exact" w:val="729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/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2"/>
                <w:b/>
                <w:bCs/>
                <w:sz w:val="24"/>
                <w:szCs w:val="24"/>
              </w:rPr>
              <w:t>Физические лица (за исключением ИП), применяющие специальный налоговый режим «Налог на профессиональный доход», зарегистрированные и реализующие следующие приоритетные проекты на территории моногорода Невинномысск:</w:t>
            </w:r>
          </w:p>
          <w:p w:rsidR="006E0AFA" w:rsidRPr="001332EF" w:rsidRDefault="006E0AFA" w:rsidP="006E0AF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резиденты бизнес-инкубатора (за исключением бизнес-инкубаторов инновационного типа), коворкинга, расположенного в помещениях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:rsidR="006E0AFA" w:rsidRPr="001332EF" w:rsidRDefault="006E0AFA" w:rsidP="006E0AF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в сферах туризма, экологии или спорта;</w:t>
            </w:r>
          </w:p>
          <w:p w:rsidR="006E0AFA" w:rsidRPr="001332EF" w:rsidRDefault="006E0AFA" w:rsidP="006E0AF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физическое лицо до 35 лет;</w:t>
            </w:r>
          </w:p>
          <w:p w:rsidR="006E0AFA" w:rsidRPr="001332EF" w:rsidRDefault="006E0AFA" w:rsidP="006E0AF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240" w:line="24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физическое лицо старше 45 лет, являющееся вновь зарегистрированным и действующим менее 1 (одного) года на момент принятия решения о предоставлении микрозайма.</w:t>
            </w:r>
          </w:p>
          <w:p w:rsidR="006E0AFA" w:rsidRPr="001332EF" w:rsidRDefault="006E0AFA" w:rsidP="006E0AF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before="240" w:after="0" w:line="200" w:lineRule="exact"/>
              <w:jc w:val="both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женщины.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1332EF">
              <w:rPr>
                <w:rStyle w:val="210pt"/>
                <w:sz w:val="24"/>
                <w:szCs w:val="24"/>
              </w:rPr>
              <w:t>ключевая ставка Банка России на дату заключения договора микрозайма минус 1%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AFA" w:rsidRPr="001332EF" w:rsidRDefault="006E0AFA" w:rsidP="006E0AF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1332EF">
              <w:rPr>
                <w:rStyle w:val="27pt-1pt"/>
                <w:b/>
                <w:bCs/>
                <w:sz w:val="24"/>
                <w:szCs w:val="24"/>
              </w:rPr>
              <w:t>Уг</w:t>
            </w:r>
            <w:r w:rsidRPr="001332EF">
              <w:rPr>
                <w:rStyle w:val="210pt"/>
                <w:sz w:val="24"/>
                <w:szCs w:val="24"/>
              </w:rPr>
              <w:t xml:space="preserve"> ключевой ставки Банка России на дату заключения договора микрозайма</w:t>
            </w:r>
          </w:p>
        </w:tc>
      </w:tr>
      <w:tr w:rsidR="006E0AFA" w:rsidTr="003C7311">
        <w:trPr>
          <w:trHeight w:hRule="exact" w:val="146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/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AFA" w:rsidRPr="00F41F01" w:rsidRDefault="006E0AFA" w:rsidP="006E0AFA">
            <w:pPr>
              <w:pStyle w:val="20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F41F01">
              <w:rPr>
                <w:rStyle w:val="210pt"/>
                <w:sz w:val="24"/>
                <w:szCs w:val="24"/>
              </w:rPr>
              <w:t>Иные физические лица, применяющие специальный налоговый режим «Налог на профессиональный доход», не включенные в вышеуказанные категории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AFA" w:rsidRPr="00F41F01" w:rsidRDefault="006E0AFA" w:rsidP="006E0AF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F41F01">
              <w:rPr>
                <w:rStyle w:val="210pt"/>
                <w:sz w:val="24"/>
                <w:szCs w:val="24"/>
              </w:rPr>
              <w:t>ключевая ставка Банка России на дату заключения договора микрозайма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FA" w:rsidRPr="00F41F01" w:rsidRDefault="006E0AFA" w:rsidP="006E0AFA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F41F01">
              <w:rPr>
                <w:rStyle w:val="210pt"/>
                <w:sz w:val="24"/>
                <w:szCs w:val="24"/>
              </w:rPr>
              <w:t>ключевая ставка Банка России на дату заключения договора микрозайма минус 1,5%</w:t>
            </w:r>
          </w:p>
        </w:tc>
      </w:tr>
      <w:tr w:rsidR="006E0AFA" w:rsidTr="003C7311">
        <w:trPr>
          <w:trHeight w:hRule="exact" w:val="14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AFA" w:rsidRDefault="006E0AFA" w:rsidP="006E0AFA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t>Цели микрозайма</w:t>
            </w:r>
          </w:p>
          <w:p w:rsidR="006E0AFA" w:rsidRDefault="006E0AFA" w:rsidP="006E0AFA"/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AFA" w:rsidRPr="00F41F01" w:rsidRDefault="006E0AFA" w:rsidP="006E0AFA">
            <w:pPr>
              <w:pStyle w:val="20"/>
              <w:shd w:val="clear" w:color="auto" w:fill="auto"/>
              <w:spacing w:after="0" w:line="245" w:lineRule="exact"/>
              <w:jc w:val="both"/>
              <w:rPr>
                <w:rStyle w:val="210pt"/>
                <w:b/>
                <w:sz w:val="24"/>
                <w:szCs w:val="24"/>
              </w:rPr>
            </w:pPr>
            <w:r w:rsidRPr="00F41F01">
              <w:rPr>
                <w:b w:val="0"/>
                <w:sz w:val="24"/>
                <w:szCs w:val="24"/>
              </w:rPr>
              <w:t>Осуществление текущих расходов, инвестиции в основной капитал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AFA" w:rsidRPr="00F41F01" w:rsidRDefault="006E0AFA" w:rsidP="006E0AFA">
            <w:pPr>
              <w:pStyle w:val="20"/>
              <w:shd w:val="clear" w:color="auto" w:fill="auto"/>
              <w:spacing w:after="0" w:line="240" w:lineRule="exact"/>
              <w:rPr>
                <w:rStyle w:val="210pt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AFA" w:rsidRPr="00F41F01" w:rsidRDefault="006E0AFA" w:rsidP="006E0AFA">
            <w:pPr>
              <w:pStyle w:val="20"/>
              <w:shd w:val="clear" w:color="auto" w:fill="auto"/>
              <w:spacing w:after="0" w:line="240" w:lineRule="exact"/>
              <w:rPr>
                <w:rStyle w:val="210pt"/>
                <w:sz w:val="24"/>
                <w:szCs w:val="24"/>
              </w:rPr>
            </w:pPr>
          </w:p>
        </w:tc>
      </w:tr>
    </w:tbl>
    <w:p w:rsidR="006475B5" w:rsidRDefault="00E12BA1">
      <w:pPr>
        <w:rPr>
          <w:sz w:val="2"/>
          <w:szCs w:val="2"/>
        </w:rPr>
      </w:pPr>
      <w:r>
        <w:rPr>
          <w:sz w:val="2"/>
          <w:szCs w:val="2"/>
        </w:rPr>
        <w:t>А</w:t>
      </w:r>
    </w:p>
    <w:p w:rsidR="003C7311" w:rsidRDefault="003C7311">
      <w:pPr>
        <w:rPr>
          <w:sz w:val="2"/>
          <w:szCs w:val="2"/>
        </w:rPr>
      </w:pPr>
    </w:p>
    <w:p w:rsidR="003C7311" w:rsidRDefault="003C7311">
      <w:pPr>
        <w:rPr>
          <w:sz w:val="2"/>
          <w:szCs w:val="2"/>
        </w:rPr>
      </w:pPr>
    </w:p>
    <w:p w:rsidR="006622CC" w:rsidRDefault="006622CC" w:rsidP="006622CC">
      <w:pPr>
        <w:pStyle w:val="30"/>
        <w:shd w:val="clear" w:color="auto" w:fill="auto"/>
        <w:spacing w:after="249" w:line="240" w:lineRule="auto"/>
        <w:ind w:left="851"/>
        <w:rPr>
          <w:rStyle w:val="31"/>
          <w:sz w:val="28"/>
          <w:szCs w:val="28"/>
        </w:rPr>
      </w:pPr>
      <w:r w:rsidRPr="00E12BA1">
        <w:rPr>
          <w:rStyle w:val="31"/>
          <w:sz w:val="28"/>
          <w:szCs w:val="28"/>
        </w:rPr>
        <w:t xml:space="preserve"> </w:t>
      </w:r>
    </w:p>
    <w:p w:rsidR="00082A6F" w:rsidRDefault="00082A6F" w:rsidP="006622CC">
      <w:pPr>
        <w:pStyle w:val="30"/>
        <w:shd w:val="clear" w:color="auto" w:fill="auto"/>
        <w:spacing w:after="249" w:line="240" w:lineRule="auto"/>
        <w:ind w:left="851"/>
        <w:rPr>
          <w:rStyle w:val="31"/>
          <w:sz w:val="28"/>
          <w:szCs w:val="28"/>
        </w:rPr>
      </w:pPr>
    </w:p>
    <w:p w:rsidR="00082A6F" w:rsidRDefault="00082A6F" w:rsidP="006622CC">
      <w:pPr>
        <w:pStyle w:val="30"/>
        <w:shd w:val="clear" w:color="auto" w:fill="auto"/>
        <w:spacing w:after="249" w:line="240" w:lineRule="auto"/>
        <w:ind w:left="851"/>
        <w:rPr>
          <w:rStyle w:val="31"/>
          <w:sz w:val="28"/>
          <w:szCs w:val="28"/>
        </w:rPr>
      </w:pPr>
    </w:p>
    <w:p w:rsidR="00082A6F" w:rsidRDefault="00082A6F" w:rsidP="006622CC">
      <w:pPr>
        <w:pStyle w:val="30"/>
        <w:shd w:val="clear" w:color="auto" w:fill="auto"/>
        <w:spacing w:after="249" w:line="240" w:lineRule="auto"/>
        <w:ind w:left="851"/>
        <w:rPr>
          <w:rStyle w:val="31"/>
          <w:sz w:val="28"/>
          <w:szCs w:val="28"/>
        </w:rPr>
      </w:pPr>
    </w:p>
    <w:p w:rsidR="00082A6F" w:rsidRDefault="00082A6F" w:rsidP="006622CC">
      <w:pPr>
        <w:pStyle w:val="30"/>
        <w:shd w:val="clear" w:color="auto" w:fill="auto"/>
        <w:spacing w:after="249" w:line="240" w:lineRule="auto"/>
        <w:ind w:left="851"/>
        <w:rPr>
          <w:rStyle w:val="31"/>
          <w:sz w:val="28"/>
          <w:szCs w:val="28"/>
        </w:rPr>
      </w:pPr>
    </w:p>
    <w:p w:rsidR="006622CC" w:rsidRPr="00CF5A72" w:rsidRDefault="00082A6F" w:rsidP="006622CC">
      <w:pPr>
        <w:pStyle w:val="30"/>
        <w:shd w:val="clear" w:color="auto" w:fill="auto"/>
        <w:spacing w:after="249" w:line="240" w:lineRule="auto"/>
        <w:ind w:left="851"/>
        <w:rPr>
          <w:sz w:val="24"/>
          <w:szCs w:val="24"/>
        </w:rPr>
      </w:pPr>
      <w:r w:rsidRPr="00CF5A72">
        <w:rPr>
          <w:rStyle w:val="31"/>
          <w:sz w:val="24"/>
          <w:szCs w:val="24"/>
        </w:rPr>
        <w:t>На о</w:t>
      </w:r>
      <w:r w:rsidR="006622CC" w:rsidRPr="00CF5A72">
        <w:rPr>
          <w:rStyle w:val="31"/>
          <w:sz w:val="24"/>
          <w:szCs w:val="24"/>
        </w:rPr>
        <w:t>существление деятельности, в качестве Самозанятого: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приобретение транспортных средств;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первоначальный взнос по кредитным договорам на приобретение транспортных средств;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приобретение оборудования;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приобретение товаров;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приобретение сырья;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приобретение материалов;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о плату работ и услуг;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приобретение запасных частей;</w:t>
      </w:r>
    </w:p>
    <w:p w:rsidR="006622CC" w:rsidRPr="00CF5A72" w:rsidRDefault="006622CC" w:rsidP="006622CC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851"/>
        <w:rPr>
          <w:sz w:val="24"/>
          <w:szCs w:val="24"/>
        </w:rPr>
      </w:pPr>
      <w:r w:rsidRPr="00CF5A72">
        <w:rPr>
          <w:sz w:val="24"/>
          <w:szCs w:val="24"/>
        </w:rPr>
        <w:t>на приобретение горюче-смазочных материалов.</w:t>
      </w:r>
    </w:p>
    <w:p w:rsidR="006622CC" w:rsidRPr="00CF5A72" w:rsidRDefault="006622CC" w:rsidP="006622CC">
      <w:pPr>
        <w:pStyle w:val="a5"/>
        <w:shd w:val="clear" w:color="auto" w:fill="auto"/>
        <w:spacing w:line="240" w:lineRule="auto"/>
        <w:rPr>
          <w:sz w:val="24"/>
          <w:szCs w:val="24"/>
        </w:rPr>
      </w:pPr>
    </w:p>
    <w:p w:rsidR="006622CC" w:rsidRPr="00CF5A72" w:rsidRDefault="006622CC" w:rsidP="00082A6F">
      <w:pPr>
        <w:pStyle w:val="a5"/>
        <w:shd w:val="clear" w:color="auto" w:fill="auto"/>
        <w:spacing w:line="240" w:lineRule="auto"/>
        <w:ind w:left="709"/>
        <w:rPr>
          <w:sz w:val="24"/>
          <w:szCs w:val="24"/>
        </w:rPr>
      </w:pPr>
      <w:r w:rsidRPr="00CF5A72">
        <w:rPr>
          <w:sz w:val="24"/>
          <w:szCs w:val="24"/>
        </w:rPr>
        <w:t xml:space="preserve">Необходимо предоставление подтверждающих документов - копии договоров (купли- продажи, поставки, оказания услуг и др.); счета на оплату; платежного </w:t>
      </w:r>
    </w:p>
    <w:p w:rsidR="006622CC" w:rsidRPr="00CF5A72" w:rsidRDefault="006622CC" w:rsidP="00082A6F">
      <w:pPr>
        <w:pStyle w:val="a5"/>
        <w:shd w:val="clear" w:color="auto" w:fill="auto"/>
        <w:spacing w:line="240" w:lineRule="auto"/>
        <w:ind w:left="709"/>
        <w:rPr>
          <w:sz w:val="24"/>
          <w:szCs w:val="24"/>
        </w:rPr>
      </w:pPr>
      <w:r w:rsidRPr="00CF5A72">
        <w:rPr>
          <w:sz w:val="24"/>
          <w:szCs w:val="24"/>
        </w:rPr>
        <w:t>поручение; кассовый чек; товарный чек (с приложением кассового чека); выписка по карточному счету; счет-фактура; товарная накладная заверенные Заемщиком.</w:t>
      </w:r>
    </w:p>
    <w:p w:rsidR="00A41A54" w:rsidRPr="00CF5A72" w:rsidRDefault="00A41A54" w:rsidP="00082A6F">
      <w:pPr>
        <w:pStyle w:val="30"/>
        <w:shd w:val="clear" w:color="auto" w:fill="auto"/>
        <w:spacing w:after="0" w:line="240" w:lineRule="auto"/>
        <w:ind w:left="709" w:firstLine="720"/>
        <w:rPr>
          <w:sz w:val="24"/>
          <w:szCs w:val="24"/>
        </w:rPr>
      </w:pPr>
    </w:p>
    <w:p w:rsidR="006622CC" w:rsidRPr="00CF5A72" w:rsidRDefault="006622CC" w:rsidP="00082A6F">
      <w:pPr>
        <w:pStyle w:val="30"/>
        <w:shd w:val="clear" w:color="auto" w:fill="auto"/>
        <w:spacing w:after="0" w:line="240" w:lineRule="auto"/>
        <w:ind w:left="709" w:firstLine="720"/>
        <w:rPr>
          <w:sz w:val="24"/>
          <w:szCs w:val="24"/>
        </w:rPr>
      </w:pPr>
      <w:r w:rsidRPr="00CF5A72">
        <w:rPr>
          <w:sz w:val="24"/>
          <w:szCs w:val="24"/>
        </w:rPr>
        <w:t xml:space="preserve">Подробная информация размещена на сайте </w:t>
      </w:r>
      <w:r w:rsidRPr="00CF5A72">
        <w:rPr>
          <w:sz w:val="24"/>
          <w:szCs w:val="24"/>
          <w:lang w:val="en-US" w:eastAsia="en-US" w:bidi="en-US"/>
        </w:rPr>
        <w:t>microfond</w:t>
      </w:r>
      <w:r w:rsidRPr="00CF5A72">
        <w:rPr>
          <w:sz w:val="24"/>
          <w:szCs w:val="24"/>
          <w:lang w:eastAsia="en-US" w:bidi="en-US"/>
        </w:rPr>
        <w:t>26.</w:t>
      </w:r>
      <w:r w:rsidRPr="00CF5A72">
        <w:rPr>
          <w:sz w:val="24"/>
          <w:szCs w:val="24"/>
          <w:lang w:val="en-US" w:eastAsia="en-US" w:bidi="en-US"/>
        </w:rPr>
        <w:t>ru</w:t>
      </w:r>
      <w:r w:rsidRPr="00CF5A72">
        <w:rPr>
          <w:sz w:val="24"/>
          <w:szCs w:val="24"/>
          <w:lang w:eastAsia="en-US" w:bidi="en-US"/>
        </w:rPr>
        <w:t>.</w:t>
      </w:r>
    </w:p>
    <w:p w:rsidR="006622CC" w:rsidRPr="00CF5A72" w:rsidRDefault="006622CC" w:rsidP="00082A6F">
      <w:pPr>
        <w:pStyle w:val="30"/>
        <w:shd w:val="clear" w:color="auto" w:fill="auto"/>
        <w:spacing w:after="0" w:line="240" w:lineRule="auto"/>
        <w:ind w:left="709" w:firstLine="720"/>
        <w:rPr>
          <w:sz w:val="24"/>
          <w:szCs w:val="24"/>
        </w:rPr>
      </w:pPr>
      <w:r w:rsidRPr="00CF5A72">
        <w:rPr>
          <w:sz w:val="24"/>
          <w:szCs w:val="24"/>
        </w:rPr>
        <w:t>Консультации по телефонам: 8 (8652) 35-41-65, 8 (988) 099-94-62, 8 (800) 201-41-51.</w:t>
      </w:r>
    </w:p>
    <w:p w:rsidR="003C7311" w:rsidRDefault="003C7311">
      <w:pPr>
        <w:rPr>
          <w:sz w:val="2"/>
          <w:szCs w:val="2"/>
        </w:rPr>
        <w:sectPr w:rsidR="003C73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0AFA" w:rsidRDefault="006E0AFA" w:rsidP="006E0AFA">
      <w:pPr>
        <w:pStyle w:val="20"/>
        <w:framePr w:wrap="none" w:vAnchor="page" w:hAnchor="page" w:x="1756" w:y="931"/>
        <w:shd w:val="clear" w:color="auto" w:fill="auto"/>
        <w:spacing w:after="0" w:line="210" w:lineRule="exact"/>
        <w:jc w:val="left"/>
      </w:pPr>
    </w:p>
    <w:p w:rsidR="006475B5" w:rsidRPr="00E12BA1" w:rsidRDefault="006475B5" w:rsidP="00E12BA1">
      <w:pPr>
        <w:rPr>
          <w:sz w:val="28"/>
          <w:szCs w:val="28"/>
        </w:rPr>
      </w:pPr>
    </w:p>
    <w:p w:rsidR="00E12BA1" w:rsidRDefault="00E12BA1">
      <w:pPr>
        <w:rPr>
          <w:sz w:val="2"/>
          <w:szCs w:val="2"/>
        </w:rPr>
        <w:sectPr w:rsidR="00E12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5B5" w:rsidRDefault="006475B5">
      <w:pPr>
        <w:rPr>
          <w:sz w:val="2"/>
          <w:szCs w:val="2"/>
        </w:rPr>
      </w:pPr>
    </w:p>
    <w:sectPr w:rsidR="006475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72" w:rsidRDefault="00F54F86">
      <w:r>
        <w:separator/>
      </w:r>
    </w:p>
  </w:endnote>
  <w:endnote w:type="continuationSeparator" w:id="0">
    <w:p w:rsidR="00E06172" w:rsidRDefault="00F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B5" w:rsidRDefault="00F54F86">
      <w:r>
        <w:separator/>
      </w:r>
    </w:p>
  </w:footnote>
  <w:footnote w:type="continuationSeparator" w:id="0">
    <w:p w:rsidR="006475B5" w:rsidRDefault="00F5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EA0"/>
    <w:multiLevelType w:val="multilevel"/>
    <w:tmpl w:val="EBF2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A13781"/>
    <w:multiLevelType w:val="multilevel"/>
    <w:tmpl w:val="2A9AA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75B5"/>
    <w:rsid w:val="00082A6F"/>
    <w:rsid w:val="001332EF"/>
    <w:rsid w:val="003C7311"/>
    <w:rsid w:val="003E7092"/>
    <w:rsid w:val="006475B5"/>
    <w:rsid w:val="006622CC"/>
    <w:rsid w:val="006E0AFA"/>
    <w:rsid w:val="009724A6"/>
    <w:rsid w:val="00A41A54"/>
    <w:rsid w:val="00CF5A72"/>
    <w:rsid w:val="00E06172"/>
    <w:rsid w:val="00E12BA1"/>
    <w:rsid w:val="00F414F6"/>
    <w:rsid w:val="00F41F01"/>
    <w:rsid w:val="00F54F86"/>
    <w:rsid w:val="00FB3EDD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F27E0-6B4A-4FC6-B428-550F3892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-1pt">
    <w:name w:val="Основной текст (2) + 7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pt-1pt">
    <w:name w:val="Основной текст (3) + 7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5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Дорошева</cp:lastModifiedBy>
  <cp:revision>5</cp:revision>
  <cp:lastPrinted>2021-09-07T12:30:00Z</cp:lastPrinted>
  <dcterms:created xsi:type="dcterms:W3CDTF">2021-09-06T11:11:00Z</dcterms:created>
  <dcterms:modified xsi:type="dcterms:W3CDTF">2021-09-07T12:39:00Z</dcterms:modified>
</cp:coreProperties>
</file>