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charts/chart17.xml" ContentType="application/vnd.openxmlformats-officedocument.drawingml.chart+xml"/>
  <Override PartName="/word/theme/themeOverride15.xml" ContentType="application/vnd.openxmlformats-officedocument.themeOverride+xml"/>
  <Override PartName="/word/charts/chart18.xml" ContentType="application/vnd.openxmlformats-officedocument.drawingml.chart+xml"/>
  <Override PartName="/word/theme/themeOverride1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96" w:rsidRPr="00FE4D96" w:rsidRDefault="00FE4D96" w:rsidP="00B747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96">
        <w:rPr>
          <w:rFonts w:ascii="Times New Roman" w:hAnsi="Times New Roman" w:cs="Times New Roman"/>
          <w:b/>
          <w:sz w:val="28"/>
          <w:szCs w:val="28"/>
        </w:rPr>
        <w:t>Анализ итогов опросов субъектов предпринимательской деятельности и потребителей товаров, работ и услуг о состоянии конкуренции на товарных рынках в Новоалександровском городском округе Ставропольского края за 2021 год</w:t>
      </w:r>
    </w:p>
    <w:p w:rsidR="00B747D3" w:rsidRPr="00B747D3" w:rsidRDefault="00FE4D96" w:rsidP="00B747D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96">
        <w:rPr>
          <w:rFonts w:ascii="Times New Roman" w:hAnsi="Times New Roman" w:cs="Times New Roman"/>
          <w:b/>
          <w:sz w:val="28"/>
          <w:szCs w:val="28"/>
        </w:rPr>
        <w:t xml:space="preserve">Анализ итогов опросов </w:t>
      </w:r>
      <w:r w:rsidRPr="00FE4D96">
        <w:rPr>
          <w:rFonts w:ascii="Times New Roman" w:hAnsi="Times New Roman" w:cs="Times New Roman"/>
          <w:b/>
          <w:spacing w:val="-2"/>
          <w:sz w:val="28"/>
          <w:szCs w:val="28"/>
        </w:rPr>
        <w:t>потребителей товаров, работ и услуг о состоянии и развитии конкуренции на товарных рынках</w:t>
      </w:r>
    </w:p>
    <w:p w:rsidR="00FE4D96" w:rsidRPr="00FE4D96" w:rsidRDefault="00FE4D96" w:rsidP="00FE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E4D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</w:t>
      </w:r>
      <w:r w:rsidRPr="00FE4D9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FE4D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Динамика количества опрошенных потребителей товаров, работ и услуг с учетом их пола, социального статуса, образования в сравнении с прошлым годом.</w:t>
      </w:r>
    </w:p>
    <w:p w:rsidR="00FE4D96" w:rsidRPr="00FE4D96" w:rsidRDefault="00FE4D96" w:rsidP="00FE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D96">
        <w:rPr>
          <w:rFonts w:ascii="Times New Roman" w:hAnsi="Times New Roman" w:cs="Times New Roman"/>
          <w:sz w:val="28"/>
          <w:szCs w:val="28"/>
        </w:rPr>
        <w:t>В опросе потребителей товаров и услуг об удовлетворенности потребителей качеством товаров и услуг и ценовой конкуренцией на рынках Ставропольского края в Новоалександровском городском округе Ставропольского края за 2021 год приняло участие 64 человека, это на 9 человек больше по сравнению с 2020 годом.</w:t>
      </w:r>
    </w:p>
    <w:p w:rsidR="00FE4D96" w:rsidRPr="00FE4D96" w:rsidRDefault="00FE4D96" w:rsidP="00FE4D96">
      <w:pPr>
        <w:tabs>
          <w:tab w:val="left" w:pos="83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D9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8818" w:type="dxa"/>
        <w:tblInd w:w="108" w:type="dxa"/>
        <w:tblLook w:val="04A0" w:firstRow="1" w:lastRow="0" w:firstColumn="1" w:lastColumn="0" w:noHBand="0" w:noVBand="1"/>
      </w:tblPr>
      <w:tblGrid>
        <w:gridCol w:w="4707"/>
        <w:gridCol w:w="2126"/>
        <w:gridCol w:w="1985"/>
      </w:tblGrid>
      <w:tr w:rsidR="00FE4D96" w:rsidRPr="00FE4D96" w:rsidTr="00FE4D96">
        <w:tc>
          <w:tcPr>
            <w:tcW w:w="4707" w:type="dxa"/>
            <w:vAlign w:val="center"/>
          </w:tcPr>
          <w:p w:rsidR="00FE4D96" w:rsidRPr="00FE4D96" w:rsidRDefault="00FE4D96" w:rsidP="00FE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FE4D96" w:rsidRPr="00FE4D96" w:rsidRDefault="00FE4D96" w:rsidP="00FE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FE4D96" w:rsidRPr="00FE4D96" w:rsidRDefault="00FE4D96" w:rsidP="00FE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FE4D96" w:rsidRPr="00FE4D96" w:rsidTr="00FE4D96">
        <w:tc>
          <w:tcPr>
            <w:tcW w:w="4707" w:type="dxa"/>
          </w:tcPr>
          <w:p w:rsidR="00FE4D96" w:rsidRPr="00FE4D96" w:rsidRDefault="00FE4D96" w:rsidP="00FE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опрошенных потребителей, человек </w:t>
            </w:r>
          </w:p>
        </w:tc>
        <w:tc>
          <w:tcPr>
            <w:tcW w:w="2126" w:type="dxa"/>
            <w:vAlign w:val="center"/>
          </w:tcPr>
          <w:p w:rsidR="00FE4D96" w:rsidRPr="00FE4D96" w:rsidRDefault="00FE4D96" w:rsidP="00FE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vAlign w:val="center"/>
          </w:tcPr>
          <w:p w:rsidR="00FE4D96" w:rsidRPr="00FE4D96" w:rsidRDefault="00FE4D96" w:rsidP="00FE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E4D96" w:rsidRPr="00FE4D96" w:rsidTr="00FE4D96">
        <w:tc>
          <w:tcPr>
            <w:tcW w:w="4707" w:type="dxa"/>
          </w:tcPr>
          <w:p w:rsidR="00FE4D96" w:rsidRPr="00FE4D96" w:rsidRDefault="00FE4D96" w:rsidP="00FE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населения, человек</w:t>
            </w:r>
          </w:p>
        </w:tc>
        <w:tc>
          <w:tcPr>
            <w:tcW w:w="2126" w:type="dxa"/>
            <w:vAlign w:val="center"/>
          </w:tcPr>
          <w:p w:rsidR="00FE4D96" w:rsidRPr="00FE4D96" w:rsidRDefault="00FE4D96" w:rsidP="00FE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64100</w:t>
            </w:r>
          </w:p>
        </w:tc>
        <w:tc>
          <w:tcPr>
            <w:tcW w:w="1985" w:type="dxa"/>
            <w:vAlign w:val="center"/>
          </w:tcPr>
          <w:p w:rsidR="00FE4D96" w:rsidRPr="00FE4D96" w:rsidRDefault="00FE4D96" w:rsidP="00FE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63455</w:t>
            </w:r>
          </w:p>
        </w:tc>
      </w:tr>
      <w:tr w:rsidR="00FE4D96" w:rsidRPr="00FE4D96" w:rsidTr="00FE4D96">
        <w:tc>
          <w:tcPr>
            <w:tcW w:w="4707" w:type="dxa"/>
          </w:tcPr>
          <w:p w:rsidR="00FE4D96" w:rsidRPr="00FE4D96" w:rsidRDefault="00FE4D96" w:rsidP="00FE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Доля потребителей, принявших участие в опросе при проведении мониторинга, в общей численности населения муниципального образования</w:t>
            </w:r>
          </w:p>
        </w:tc>
        <w:tc>
          <w:tcPr>
            <w:tcW w:w="2126" w:type="dxa"/>
            <w:vAlign w:val="center"/>
          </w:tcPr>
          <w:p w:rsidR="00FE4D96" w:rsidRPr="00FE4D96" w:rsidRDefault="00FE4D96" w:rsidP="00FE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985" w:type="dxa"/>
            <w:vAlign w:val="center"/>
          </w:tcPr>
          <w:p w:rsidR="00FE4D96" w:rsidRPr="00FE4D96" w:rsidRDefault="00FE4D96" w:rsidP="00FE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1B1D71" w:rsidRPr="005B109A" w:rsidRDefault="001B1D71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169" w:rsidRPr="005B109A" w:rsidRDefault="00B63169" w:rsidP="00B63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Распределение опрошенных потребителей товаров и услуг по полу</w:t>
      </w:r>
    </w:p>
    <w:p w:rsidR="007A5BC6" w:rsidRPr="005B109A" w:rsidRDefault="007A5BC6" w:rsidP="003E2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84686" w:rsidRPr="005B109A" w:rsidRDefault="00B63169" w:rsidP="0022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C5DC99E" wp14:editId="250C6FFE">
            <wp:extent cx="5927463" cy="3679115"/>
            <wp:effectExtent l="0" t="0" r="16510" b="171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4D96" w:rsidRDefault="00FE4D96" w:rsidP="00C3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6" w:rsidRDefault="00FE4D96" w:rsidP="00C3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1DD" w:rsidRPr="005B109A" w:rsidRDefault="00BA38E7" w:rsidP="00C3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Структура опрошенных потребителей товаров и слуг по роду деятельности</w:t>
      </w:r>
    </w:p>
    <w:p w:rsidR="00BA38E7" w:rsidRPr="005B109A" w:rsidRDefault="00BA38E7" w:rsidP="0022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0D" w:rsidRPr="005B109A" w:rsidRDefault="000A3FFF" w:rsidP="00C36C8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40D36D" wp14:editId="53FBF9F4">
            <wp:extent cx="5934973" cy="4356340"/>
            <wp:effectExtent l="0" t="0" r="27940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5591" w:rsidRPr="005B109A" w:rsidRDefault="00F55591" w:rsidP="00B74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591" w:rsidRPr="005B109A" w:rsidRDefault="00F55591" w:rsidP="00F55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Образовательная структура опрошенных потребителей товаров и услуг</w:t>
      </w:r>
    </w:p>
    <w:p w:rsidR="00F55591" w:rsidRPr="005B109A" w:rsidRDefault="00F55591" w:rsidP="00F55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B2" w:rsidRDefault="00F55591" w:rsidP="006F3654">
      <w:pPr>
        <w:pStyle w:val="Default"/>
        <w:rPr>
          <w:color w:val="auto"/>
          <w:sz w:val="28"/>
          <w:szCs w:val="28"/>
        </w:rPr>
      </w:pPr>
      <w:r w:rsidRPr="005B109A">
        <w:rPr>
          <w:noProof/>
          <w:sz w:val="28"/>
          <w:szCs w:val="28"/>
        </w:rPr>
        <w:drawing>
          <wp:inline distT="0" distB="0" distL="0" distR="0" wp14:anchorId="04B0DB10" wp14:editId="0FD0AAFD">
            <wp:extent cx="5938221" cy="4324574"/>
            <wp:effectExtent l="0" t="0" r="2476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4A6D" w:rsidRDefault="0064262B" w:rsidP="00C36C8D">
      <w:pPr>
        <w:pStyle w:val="Default"/>
        <w:ind w:firstLine="708"/>
        <w:rPr>
          <w:b/>
          <w:i/>
          <w:color w:val="auto"/>
          <w:sz w:val="28"/>
          <w:szCs w:val="28"/>
          <w:u w:val="single"/>
        </w:rPr>
      </w:pPr>
      <w:r w:rsidRPr="00F4303D">
        <w:rPr>
          <w:b/>
          <w:i/>
          <w:color w:val="auto"/>
          <w:sz w:val="28"/>
          <w:szCs w:val="28"/>
          <w:u w:val="single"/>
        </w:rPr>
        <w:lastRenderedPageBreak/>
        <w:t>2</w:t>
      </w:r>
      <w:r w:rsidR="005A6A31">
        <w:rPr>
          <w:b/>
          <w:i/>
          <w:color w:val="auto"/>
          <w:sz w:val="28"/>
          <w:szCs w:val="28"/>
          <w:u w:val="single"/>
        </w:rPr>
        <w:t>. Динамика оценки потребителями товарных рынков посредством ценообразования, качества и возможности выбора товаров и услуг по каж</w:t>
      </w:r>
      <w:r w:rsidR="0007133B">
        <w:rPr>
          <w:b/>
          <w:i/>
          <w:color w:val="auto"/>
          <w:sz w:val="28"/>
          <w:szCs w:val="28"/>
          <w:u w:val="single"/>
        </w:rPr>
        <w:t>дому ры</w:t>
      </w:r>
      <w:r w:rsidR="005A6A31">
        <w:rPr>
          <w:b/>
          <w:i/>
          <w:color w:val="auto"/>
          <w:sz w:val="28"/>
          <w:szCs w:val="28"/>
          <w:u w:val="single"/>
        </w:rPr>
        <w:t>нку в сравнении с прошлым годом.</w:t>
      </w:r>
    </w:p>
    <w:p w:rsidR="00A910B5" w:rsidRDefault="00A910B5" w:rsidP="00A910B5">
      <w:pPr>
        <w:pStyle w:val="Default"/>
        <w:jc w:val="center"/>
        <w:rPr>
          <w:b/>
          <w:i/>
          <w:color w:val="auto"/>
          <w:sz w:val="28"/>
          <w:szCs w:val="28"/>
          <w:u w:val="single"/>
        </w:rPr>
      </w:pPr>
    </w:p>
    <w:p w:rsidR="007621D5" w:rsidRPr="007E2920" w:rsidRDefault="007621D5" w:rsidP="00A910B5">
      <w:pPr>
        <w:pStyle w:val="Default"/>
        <w:jc w:val="center"/>
        <w:rPr>
          <w:b/>
          <w:color w:val="auto"/>
          <w:sz w:val="28"/>
          <w:szCs w:val="28"/>
        </w:rPr>
      </w:pPr>
      <w:r w:rsidRPr="007E2920">
        <w:rPr>
          <w:b/>
          <w:color w:val="auto"/>
          <w:sz w:val="28"/>
          <w:szCs w:val="28"/>
        </w:rPr>
        <w:t>Структура оценки</w:t>
      </w:r>
      <w:r w:rsidR="00315AD7" w:rsidRPr="007E2920">
        <w:rPr>
          <w:b/>
          <w:color w:val="auto"/>
          <w:sz w:val="28"/>
          <w:szCs w:val="28"/>
        </w:rPr>
        <w:t xml:space="preserve"> опрошенными</w:t>
      </w:r>
      <w:r w:rsidRPr="007E2920">
        <w:rPr>
          <w:b/>
          <w:color w:val="auto"/>
          <w:sz w:val="28"/>
          <w:szCs w:val="28"/>
        </w:rPr>
        <w:t xml:space="preserve"> </w:t>
      </w:r>
      <w:r w:rsidR="00315AD7" w:rsidRPr="007E2920">
        <w:rPr>
          <w:b/>
          <w:color w:val="auto"/>
          <w:sz w:val="28"/>
          <w:szCs w:val="28"/>
        </w:rPr>
        <w:t>потребителями</w:t>
      </w:r>
      <w:r w:rsidRPr="007E2920">
        <w:rPr>
          <w:b/>
          <w:color w:val="auto"/>
          <w:sz w:val="28"/>
          <w:szCs w:val="28"/>
        </w:rPr>
        <w:t xml:space="preserve"> количества организаций, предоставляющих следующие т</w:t>
      </w:r>
      <w:r w:rsidR="00D60837">
        <w:rPr>
          <w:b/>
          <w:color w:val="auto"/>
          <w:sz w:val="28"/>
          <w:szCs w:val="28"/>
        </w:rPr>
        <w:t xml:space="preserve">овары и услуги на рынках </w:t>
      </w:r>
      <w:r w:rsidR="00B747D3">
        <w:rPr>
          <w:b/>
          <w:color w:val="auto"/>
          <w:sz w:val="28"/>
          <w:szCs w:val="28"/>
        </w:rPr>
        <w:t xml:space="preserve">Новоалександровского </w:t>
      </w:r>
      <w:r w:rsidR="00890348">
        <w:rPr>
          <w:b/>
          <w:color w:val="auto"/>
          <w:sz w:val="28"/>
          <w:szCs w:val="28"/>
        </w:rPr>
        <w:t>городского округа Ставропольского края</w:t>
      </w:r>
    </w:p>
    <w:p w:rsidR="00790656" w:rsidRPr="00790656" w:rsidRDefault="00790656" w:rsidP="00C36C8D">
      <w:pPr>
        <w:pStyle w:val="Default"/>
        <w:ind w:firstLine="8364"/>
        <w:jc w:val="center"/>
        <w:rPr>
          <w:color w:val="auto"/>
        </w:rPr>
      </w:pPr>
      <w:r w:rsidRPr="00790656">
        <w:rPr>
          <w:color w:val="auto"/>
        </w:rPr>
        <w:t>проценты</w:t>
      </w:r>
    </w:p>
    <w:tbl>
      <w:tblPr>
        <w:tblW w:w="96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3"/>
        <w:gridCol w:w="1393"/>
        <w:gridCol w:w="1253"/>
        <w:gridCol w:w="1559"/>
      </w:tblGrid>
      <w:tr w:rsidR="009B0471" w:rsidRPr="00C95F29" w:rsidTr="00AD0FF5">
        <w:trPr>
          <w:trHeight w:val="115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7621D5" w:rsidRDefault="009B0471" w:rsidP="00762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71" w:rsidRPr="00C95F29" w:rsidRDefault="009B0471">
            <w:pPr>
              <w:jc w:val="center"/>
              <w:rPr>
                <w:rFonts w:ascii="Times New Roman" w:hAnsi="Times New Roman" w:cs="Times New Roman"/>
              </w:rPr>
            </w:pPr>
            <w:r w:rsidRPr="00C95F29">
              <w:rPr>
                <w:rFonts w:ascii="Times New Roman" w:hAnsi="Times New Roman" w:cs="Times New Roman"/>
              </w:rPr>
              <w:t xml:space="preserve">Достаточно 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71" w:rsidRPr="00C95F29" w:rsidRDefault="009B0471">
            <w:pPr>
              <w:jc w:val="center"/>
              <w:rPr>
                <w:rFonts w:ascii="Times New Roman" w:hAnsi="Times New Roman" w:cs="Times New Roman"/>
              </w:rPr>
            </w:pPr>
            <w:r w:rsidRPr="00C95F29">
              <w:rPr>
                <w:rFonts w:ascii="Times New Roman" w:hAnsi="Times New Roman" w:cs="Times New Roman"/>
              </w:rPr>
              <w:t xml:space="preserve">Мало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71" w:rsidRPr="00C95F29" w:rsidRDefault="009B0471" w:rsidP="00D9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F29">
              <w:rPr>
                <w:rFonts w:ascii="Times New Roman" w:hAnsi="Times New Roman" w:cs="Times New Roman"/>
                <w:color w:val="000000"/>
              </w:rPr>
              <w:t xml:space="preserve">Затрудняюсь ответить 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B0471" w:rsidRPr="00C95F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0C6DD8" w:rsidRPr="00C95F29" w:rsidTr="00AD0FF5">
        <w:trPr>
          <w:trHeight w:val="874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DD8" w:rsidRPr="00C95F29" w:rsidRDefault="000C6DD8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C6DD8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C6DD8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C6DD8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0656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656" w:rsidRPr="00C95F29" w:rsidRDefault="00790656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0656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0656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0656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890348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0FF5"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0348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890348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0348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0348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0348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890348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0348" w:rsidRPr="00C95F29" w:rsidTr="00AD0FF5">
        <w:trPr>
          <w:trHeight w:val="127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9B0471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9B0471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B0471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29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24E3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29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D724E3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D724E3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Сфера наружной рекламы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санаторно-курортных и туристских услуг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минеральной воды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76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</w:t>
            </w:r>
            <w:r w:rsidRPr="00C95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пожалуйста, укажите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724E3" w:rsidRPr="00C95F29" w:rsidRDefault="00D724E3" w:rsidP="00D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4E3" w:rsidRPr="00C95F29" w:rsidRDefault="00D724E3" w:rsidP="00D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Участники опроса, оценивая предложения товаров и </w:t>
      </w:r>
      <w:r w:rsidR="00D60837" w:rsidRPr="00C95F29">
        <w:rPr>
          <w:rFonts w:ascii="Times New Roman" w:eastAsia="Times New Roman" w:hAnsi="Times New Roman" w:cs="Times New Roman"/>
          <w:sz w:val="28"/>
          <w:szCs w:val="28"/>
        </w:rPr>
        <w:t xml:space="preserve">услуг на товарных рынках </w:t>
      </w:r>
      <w:r w:rsidR="003861BE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отметили наиболее широкий выбор предложений 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сфе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рах:</w:t>
      </w:r>
      <w:r w:rsidR="00386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розничной торговли лекарственными препарата</w:t>
      </w:r>
      <w:r w:rsidR="001B4FF7">
        <w:rPr>
          <w:rFonts w:ascii="Times New Roman" w:eastAsia="Times New Roman" w:hAnsi="Times New Roman" w:cs="Times New Roman"/>
          <w:sz w:val="28"/>
          <w:szCs w:val="28"/>
        </w:rPr>
        <w:t>ми;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>медицин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ских услуг;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ритуальных услуг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услуг связи, в том числе по предоставлению доступа к сети Интернет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перевозок пассажиров автомобильным транспор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по муниципальным и межмуниципальным маршрутам регулярных перево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зок;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и общего образования</w:t>
      </w:r>
      <w:r w:rsidR="001B4F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B4FF7" w:rsidRPr="001B4FF7">
        <w:rPr>
          <w:rFonts w:ascii="Times New Roman" w:eastAsia="Times New Roman" w:hAnsi="Times New Roman" w:cs="Times New Roman"/>
          <w:sz w:val="28"/>
          <w:szCs w:val="28"/>
        </w:rPr>
        <w:t>семеноводства</w:t>
      </w:r>
      <w:r w:rsidR="001B4F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B4FF7" w:rsidRPr="001B4FF7">
        <w:rPr>
          <w:rFonts w:ascii="Times New Roman" w:eastAsia="Times New Roman" w:hAnsi="Times New Roman" w:cs="Times New Roman"/>
          <w:sz w:val="28"/>
          <w:szCs w:val="28"/>
        </w:rPr>
        <w:t>реализации сельскохозяйственной продукции</w:t>
      </w:r>
      <w:r w:rsidR="001B4F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1AD" w:rsidRPr="00D724E3" w:rsidRDefault="00B441AD" w:rsidP="00D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F29">
        <w:rPr>
          <w:rFonts w:ascii="Times New Roman" w:eastAsia="Times New Roman" w:hAnsi="Times New Roman" w:cs="Times New Roman"/>
          <w:sz w:val="28"/>
          <w:szCs w:val="28"/>
        </w:rPr>
        <w:t>Недостаток предложений отмечен</w:t>
      </w:r>
      <w:r w:rsidR="00790656" w:rsidRPr="00C95F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790656" w:rsidRPr="00C95F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в сферах </w:t>
      </w:r>
      <w:r w:rsidR="001B4FF7" w:rsidRPr="001B4FF7">
        <w:rPr>
          <w:rFonts w:ascii="Times New Roman" w:eastAsia="Times New Roman" w:hAnsi="Times New Roman" w:cs="Times New Roman"/>
          <w:sz w:val="28"/>
          <w:szCs w:val="28"/>
        </w:rPr>
        <w:t>услуг среднего профессионального образования</w:t>
      </w:r>
      <w:r w:rsidR="001B4F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услуг психолого-педагогического сопровождения детей с ограниченными возможностями здоровья,</w:t>
      </w:r>
      <w:r w:rsidR="00790656" w:rsidRPr="00C95F29">
        <w:t xml:space="preserve">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вылова и переработки водных биоресурсов, товарной аквакультуры, легкой промышленности, производства кирпича, </w:t>
      </w:r>
      <w:r w:rsidR="001B4FF7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1B4FF7" w:rsidRPr="001B4FF7">
        <w:rPr>
          <w:rFonts w:ascii="Times New Roman" w:eastAsia="Times New Roman" w:hAnsi="Times New Roman" w:cs="Times New Roman"/>
          <w:sz w:val="28"/>
          <w:szCs w:val="28"/>
        </w:rPr>
        <w:t>санаторно-курортных и туристских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, добычи полезных ископаемых.</w:t>
      </w:r>
    </w:p>
    <w:p w:rsidR="007621D5" w:rsidRPr="007621D5" w:rsidRDefault="007621D5" w:rsidP="00A910B5">
      <w:pPr>
        <w:pStyle w:val="Default"/>
        <w:jc w:val="center"/>
        <w:rPr>
          <w:b/>
          <w:color w:val="auto"/>
          <w:sz w:val="28"/>
          <w:szCs w:val="28"/>
        </w:rPr>
      </w:pPr>
    </w:p>
    <w:p w:rsidR="00C36C8D" w:rsidRDefault="00DF63FE" w:rsidP="00E44AC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5515">
        <w:rPr>
          <w:b/>
          <w:bCs/>
          <w:color w:val="auto"/>
          <w:sz w:val="28"/>
          <w:szCs w:val="28"/>
        </w:rPr>
        <w:t xml:space="preserve">Структура удовлетворенности </w:t>
      </w:r>
      <w:r w:rsidR="00001988">
        <w:rPr>
          <w:b/>
          <w:bCs/>
          <w:color w:val="auto"/>
          <w:sz w:val="28"/>
          <w:szCs w:val="28"/>
        </w:rPr>
        <w:t>опрошенных потребителей</w:t>
      </w:r>
      <w:r w:rsidR="00E44AC5">
        <w:rPr>
          <w:b/>
          <w:bCs/>
          <w:color w:val="auto"/>
          <w:sz w:val="28"/>
          <w:szCs w:val="28"/>
        </w:rPr>
        <w:t xml:space="preserve"> </w:t>
      </w:r>
      <w:r w:rsidRPr="007C5515">
        <w:rPr>
          <w:b/>
          <w:bCs/>
          <w:color w:val="auto"/>
          <w:sz w:val="28"/>
          <w:szCs w:val="28"/>
        </w:rPr>
        <w:t>характеристиками следующих товаров и услуг</w:t>
      </w:r>
      <w:r w:rsidR="007F6D84" w:rsidRPr="007C5515">
        <w:rPr>
          <w:b/>
          <w:bCs/>
          <w:color w:val="auto"/>
          <w:sz w:val="28"/>
          <w:szCs w:val="28"/>
        </w:rPr>
        <w:t xml:space="preserve"> </w:t>
      </w:r>
      <w:r w:rsidR="006C7626">
        <w:rPr>
          <w:b/>
          <w:bCs/>
          <w:color w:val="auto"/>
          <w:sz w:val="28"/>
          <w:szCs w:val="28"/>
        </w:rPr>
        <w:t>на рынках</w:t>
      </w:r>
      <w:r w:rsidR="00FF5BE5">
        <w:rPr>
          <w:b/>
          <w:bCs/>
          <w:color w:val="auto"/>
          <w:sz w:val="28"/>
          <w:szCs w:val="28"/>
        </w:rPr>
        <w:t xml:space="preserve"> </w:t>
      </w:r>
      <w:r w:rsidR="001B4FF7">
        <w:rPr>
          <w:b/>
          <w:bCs/>
          <w:color w:val="auto"/>
          <w:sz w:val="28"/>
          <w:szCs w:val="28"/>
        </w:rPr>
        <w:t>Новоалександровского городского округа Ставропольского края</w:t>
      </w:r>
    </w:p>
    <w:p w:rsidR="00EF0B43" w:rsidRPr="00C36C8D" w:rsidRDefault="00EF0B43" w:rsidP="00C36C8D">
      <w:pPr>
        <w:pStyle w:val="Default"/>
        <w:ind w:firstLine="8364"/>
        <w:jc w:val="center"/>
        <w:rPr>
          <w:b/>
          <w:bCs/>
          <w:color w:val="auto"/>
          <w:sz w:val="28"/>
          <w:szCs w:val="28"/>
        </w:rPr>
      </w:pPr>
      <w:r w:rsidRPr="00001988">
        <w:rPr>
          <w:bCs/>
          <w:color w:val="auto"/>
        </w:rPr>
        <w:t>п</w:t>
      </w:r>
      <w:r w:rsidR="00B7355B" w:rsidRPr="00001988">
        <w:rPr>
          <w:bCs/>
          <w:color w:val="auto"/>
        </w:rPr>
        <w:t>роценты</w:t>
      </w:r>
    </w:p>
    <w:p w:rsidR="007F6D84" w:rsidRPr="007C5515" w:rsidRDefault="007F6D84" w:rsidP="007F6D84">
      <w:pPr>
        <w:pStyle w:val="Default"/>
        <w:spacing w:line="160" w:lineRule="exact"/>
        <w:rPr>
          <w:sz w:val="18"/>
          <w:szCs w:val="18"/>
        </w:rPr>
      </w:pPr>
    </w:p>
    <w:p w:rsidR="00E063DF" w:rsidRPr="00C95F29" w:rsidRDefault="00B16AA4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73381" w:rsidRPr="00C95F29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540789" w:rsidRPr="00C95F29">
        <w:rPr>
          <w:rFonts w:ascii="Times New Roman" w:hAnsi="Times New Roman" w:cs="Times New Roman"/>
          <w:sz w:val="28"/>
          <w:szCs w:val="28"/>
        </w:rPr>
        <w:t>опрошенных потребителей</w:t>
      </w:r>
      <w:r w:rsidR="00EA3689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073381" w:rsidRPr="00C95F29">
        <w:rPr>
          <w:rFonts w:ascii="Times New Roman" w:hAnsi="Times New Roman" w:cs="Times New Roman"/>
          <w:sz w:val="28"/>
          <w:szCs w:val="28"/>
        </w:rPr>
        <w:t>уровнем</w:t>
      </w:r>
      <w:r w:rsidRPr="00C95F29">
        <w:rPr>
          <w:rFonts w:ascii="Times New Roman" w:hAnsi="Times New Roman" w:cs="Times New Roman"/>
          <w:sz w:val="28"/>
          <w:szCs w:val="28"/>
        </w:rPr>
        <w:t xml:space="preserve"> цен на предложенных рынках </w:t>
      </w:r>
      <w:r w:rsidR="00E2462E" w:rsidRPr="00E2462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315AD7" w:rsidRPr="00C95F29">
        <w:rPr>
          <w:rFonts w:ascii="Times New Roman" w:hAnsi="Times New Roman" w:cs="Times New Roman"/>
          <w:sz w:val="28"/>
          <w:szCs w:val="28"/>
        </w:rPr>
        <w:t xml:space="preserve"> за 202</w:t>
      </w:r>
      <w:r w:rsidR="00E2462E">
        <w:rPr>
          <w:rFonts w:ascii="Times New Roman" w:hAnsi="Times New Roman" w:cs="Times New Roman"/>
          <w:sz w:val="28"/>
          <w:szCs w:val="28"/>
        </w:rPr>
        <w:t>1</w:t>
      </w:r>
      <w:r w:rsidR="00D63923" w:rsidRPr="00C95F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5F29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5A4AD1" w:rsidRPr="00C95F29">
        <w:rPr>
          <w:rFonts w:ascii="Times New Roman" w:hAnsi="Times New Roman" w:cs="Times New Roman"/>
          <w:sz w:val="28"/>
          <w:szCs w:val="28"/>
        </w:rPr>
        <w:t xml:space="preserve">, что </w:t>
      </w:r>
      <w:r w:rsidR="0018525F" w:rsidRPr="00C95F29">
        <w:rPr>
          <w:rFonts w:ascii="Times New Roman" w:hAnsi="Times New Roman" w:cs="Times New Roman"/>
          <w:sz w:val="28"/>
          <w:szCs w:val="28"/>
        </w:rPr>
        <w:t>по сравнению с 20</w:t>
      </w:r>
      <w:r w:rsidR="00E2462E">
        <w:rPr>
          <w:rFonts w:ascii="Times New Roman" w:hAnsi="Times New Roman" w:cs="Times New Roman"/>
          <w:sz w:val="28"/>
          <w:szCs w:val="28"/>
        </w:rPr>
        <w:t>20</w:t>
      </w:r>
      <w:r w:rsidR="0018525F" w:rsidRPr="00C95F29">
        <w:rPr>
          <w:rFonts w:ascii="Times New Roman" w:hAnsi="Times New Roman" w:cs="Times New Roman"/>
          <w:sz w:val="28"/>
          <w:szCs w:val="28"/>
        </w:rPr>
        <w:t xml:space="preserve"> годом ситуация не изменилась и</w:t>
      </w:r>
      <w:r w:rsidRPr="00C95F29">
        <w:rPr>
          <w:rFonts w:ascii="Times New Roman" w:hAnsi="Times New Roman" w:cs="Times New Roman"/>
          <w:sz w:val="28"/>
          <w:szCs w:val="28"/>
        </w:rPr>
        <w:t xml:space="preserve"> самое большое недово</w:t>
      </w:r>
      <w:r w:rsidR="0012503C" w:rsidRPr="00C95F29">
        <w:rPr>
          <w:rFonts w:ascii="Times New Roman" w:hAnsi="Times New Roman" w:cs="Times New Roman"/>
          <w:sz w:val="28"/>
          <w:szCs w:val="28"/>
        </w:rPr>
        <w:t xml:space="preserve">льство стоимостью услуг </w:t>
      </w:r>
      <w:r w:rsidR="0018525F" w:rsidRPr="00C95F29">
        <w:rPr>
          <w:rFonts w:ascii="Times New Roman" w:hAnsi="Times New Roman" w:cs="Times New Roman"/>
          <w:sz w:val="28"/>
          <w:szCs w:val="28"/>
        </w:rPr>
        <w:t>остается на</w:t>
      </w:r>
      <w:r w:rsidR="00E063DF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12503C" w:rsidRPr="00C95F29">
        <w:rPr>
          <w:rFonts w:ascii="Times New Roman" w:hAnsi="Times New Roman" w:cs="Times New Roman"/>
          <w:sz w:val="28"/>
          <w:szCs w:val="28"/>
        </w:rPr>
        <w:t>рынках</w:t>
      </w:r>
      <w:r w:rsidR="00B46A68" w:rsidRPr="00C95F29">
        <w:rPr>
          <w:rFonts w:ascii="Times New Roman" w:hAnsi="Times New Roman" w:cs="Times New Roman"/>
          <w:sz w:val="28"/>
          <w:szCs w:val="28"/>
        </w:rPr>
        <w:t>:</w:t>
      </w:r>
    </w:p>
    <w:p w:rsidR="00E063DF" w:rsidRPr="00C95F29" w:rsidRDefault="00E063DF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-</w:t>
      </w:r>
      <w:r w:rsidR="00630D0A" w:rsidRPr="00C95F29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изделиями медицинского назначения</w:t>
      </w:r>
      <w:r w:rsidR="00E75824" w:rsidRPr="00C95F29">
        <w:rPr>
          <w:rFonts w:ascii="Times New Roman" w:hAnsi="Times New Roman" w:cs="Times New Roman"/>
          <w:sz w:val="28"/>
          <w:szCs w:val="28"/>
        </w:rPr>
        <w:t xml:space="preserve"> и сопутствующими товарами </w:t>
      </w:r>
      <w:r w:rsidR="00E01BEC" w:rsidRPr="00C95F29">
        <w:rPr>
          <w:rFonts w:ascii="Times New Roman" w:hAnsi="Times New Roman" w:cs="Times New Roman"/>
          <w:sz w:val="28"/>
          <w:szCs w:val="28"/>
        </w:rPr>
        <w:t>–</w:t>
      </w:r>
      <w:r w:rsidR="00E75824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E01BEC" w:rsidRPr="00C95F29">
        <w:rPr>
          <w:rFonts w:ascii="Times New Roman" w:hAnsi="Times New Roman" w:cs="Times New Roman"/>
          <w:sz w:val="28"/>
          <w:szCs w:val="28"/>
        </w:rPr>
        <w:t>62,4</w:t>
      </w:r>
      <w:r w:rsidR="00E75824" w:rsidRPr="00C95F29">
        <w:rPr>
          <w:rFonts w:ascii="Times New Roman" w:hAnsi="Times New Roman" w:cs="Times New Roman"/>
          <w:sz w:val="28"/>
          <w:szCs w:val="28"/>
        </w:rPr>
        <w:t>%</w:t>
      </w:r>
      <w:r w:rsidRPr="00C95F29">
        <w:rPr>
          <w:rFonts w:ascii="Times New Roman" w:hAnsi="Times New Roman" w:cs="Times New Roman"/>
          <w:sz w:val="28"/>
          <w:szCs w:val="28"/>
        </w:rPr>
        <w:t>;</w:t>
      </w:r>
    </w:p>
    <w:p w:rsidR="00E01BEC" w:rsidRDefault="00E063DF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-</w:t>
      </w:r>
      <w:r w:rsidR="00B16AA4" w:rsidRPr="00C95F29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E75824" w:rsidRPr="00C95F29">
        <w:rPr>
          <w:rFonts w:ascii="Times New Roman" w:hAnsi="Times New Roman" w:cs="Times New Roman"/>
          <w:sz w:val="28"/>
          <w:szCs w:val="28"/>
        </w:rPr>
        <w:t xml:space="preserve">ских услуг </w:t>
      </w:r>
      <w:r w:rsidR="00E01BEC" w:rsidRPr="00C95F29">
        <w:rPr>
          <w:rFonts w:ascii="Times New Roman" w:hAnsi="Times New Roman" w:cs="Times New Roman"/>
          <w:sz w:val="28"/>
          <w:szCs w:val="28"/>
        </w:rPr>
        <w:t>–</w:t>
      </w:r>
      <w:r w:rsidR="00E75824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E2462E">
        <w:rPr>
          <w:rFonts w:ascii="Times New Roman" w:hAnsi="Times New Roman" w:cs="Times New Roman"/>
          <w:sz w:val="28"/>
          <w:szCs w:val="28"/>
        </w:rPr>
        <w:t>67,2</w:t>
      </w:r>
      <w:r w:rsidR="00E75824" w:rsidRPr="00C95F29">
        <w:rPr>
          <w:rFonts w:ascii="Times New Roman" w:hAnsi="Times New Roman" w:cs="Times New Roman"/>
          <w:sz w:val="28"/>
          <w:szCs w:val="28"/>
        </w:rPr>
        <w:t>%</w:t>
      </w:r>
      <w:r w:rsidR="00E01BEC" w:rsidRPr="00C95F29">
        <w:rPr>
          <w:rFonts w:ascii="Times New Roman" w:hAnsi="Times New Roman" w:cs="Times New Roman"/>
          <w:sz w:val="28"/>
          <w:szCs w:val="28"/>
        </w:rPr>
        <w:t>;</w:t>
      </w:r>
    </w:p>
    <w:p w:rsidR="00E2462E" w:rsidRDefault="00E2462E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462E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59,4%;</w:t>
      </w:r>
    </w:p>
    <w:p w:rsidR="00376D78" w:rsidRDefault="00376D78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6D78">
        <w:rPr>
          <w:rFonts w:ascii="Times New Roman" w:hAnsi="Times New Roman" w:cs="Times New Roman"/>
          <w:sz w:val="28"/>
          <w:szCs w:val="28"/>
        </w:rPr>
        <w:t xml:space="preserve"> санаторно-курортных и туристских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59,4%;</w:t>
      </w:r>
    </w:p>
    <w:p w:rsidR="00376D78" w:rsidRPr="00C95F29" w:rsidRDefault="00376D78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-производство</w:t>
      </w:r>
      <w:r w:rsidRPr="00376D78">
        <w:rPr>
          <w:rFonts w:ascii="Times New Roman" w:hAnsi="Times New Roman" w:cs="Times New Roman"/>
          <w:sz w:val="28"/>
          <w:szCs w:val="28"/>
        </w:rPr>
        <w:t xml:space="preserve"> кирпича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67,2%;</w:t>
      </w:r>
    </w:p>
    <w:p w:rsidR="00E063DF" w:rsidRPr="00C95F29" w:rsidRDefault="00E01BEC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- услуг по сбору и транспортированию твердых коммунальных отходов</w:t>
      </w:r>
      <w:r w:rsidR="00002C53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hAnsi="Times New Roman" w:cs="Times New Roman"/>
          <w:sz w:val="28"/>
          <w:szCs w:val="28"/>
        </w:rPr>
        <w:t>– 5</w:t>
      </w:r>
      <w:r w:rsidR="00376D78">
        <w:rPr>
          <w:rFonts w:ascii="Times New Roman" w:hAnsi="Times New Roman" w:cs="Times New Roman"/>
          <w:sz w:val="28"/>
          <w:szCs w:val="28"/>
        </w:rPr>
        <w:t>7,8</w:t>
      </w:r>
      <w:r w:rsidRPr="00C95F29">
        <w:rPr>
          <w:rFonts w:ascii="Times New Roman" w:hAnsi="Times New Roman" w:cs="Times New Roman"/>
          <w:sz w:val="28"/>
          <w:szCs w:val="28"/>
        </w:rPr>
        <w:t>%.</w:t>
      </w:r>
    </w:p>
    <w:p w:rsidR="005A4AD1" w:rsidRPr="00C95F29" w:rsidRDefault="001B62FF" w:rsidP="005A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Участники исследования также отметили, что по сравнению с другими регионами уровень цен в крае выше на услуги ЖКХ (</w:t>
      </w:r>
      <w:r w:rsidR="00376D78">
        <w:rPr>
          <w:rFonts w:ascii="Times New Roman" w:hAnsi="Times New Roman" w:cs="Times New Roman"/>
          <w:sz w:val="28"/>
          <w:szCs w:val="28"/>
        </w:rPr>
        <w:t>53,4</w:t>
      </w:r>
      <w:r w:rsidRPr="00C95F29">
        <w:rPr>
          <w:rFonts w:ascii="Times New Roman" w:hAnsi="Times New Roman" w:cs="Times New Roman"/>
          <w:sz w:val="28"/>
          <w:szCs w:val="28"/>
        </w:rPr>
        <w:t>%), на недвижимость (5</w:t>
      </w:r>
      <w:r w:rsidR="00376D78">
        <w:rPr>
          <w:rFonts w:ascii="Times New Roman" w:hAnsi="Times New Roman" w:cs="Times New Roman"/>
          <w:sz w:val="28"/>
          <w:szCs w:val="28"/>
        </w:rPr>
        <w:t>6</w:t>
      </w:r>
      <w:r w:rsidRPr="00C95F29">
        <w:rPr>
          <w:rFonts w:ascii="Times New Roman" w:hAnsi="Times New Roman" w:cs="Times New Roman"/>
          <w:sz w:val="28"/>
          <w:szCs w:val="28"/>
        </w:rPr>
        <w:t xml:space="preserve">,4%), бензин и дизельное топливо </w:t>
      </w:r>
      <w:r w:rsidR="006350E7" w:rsidRPr="00C95F29">
        <w:rPr>
          <w:rFonts w:ascii="Times New Roman" w:hAnsi="Times New Roman" w:cs="Times New Roman"/>
          <w:sz w:val="28"/>
          <w:szCs w:val="28"/>
        </w:rPr>
        <w:t>(5</w:t>
      </w:r>
      <w:r w:rsidR="00376D78">
        <w:rPr>
          <w:rFonts w:ascii="Times New Roman" w:hAnsi="Times New Roman" w:cs="Times New Roman"/>
          <w:sz w:val="28"/>
          <w:szCs w:val="28"/>
        </w:rPr>
        <w:t>5,7</w:t>
      </w:r>
      <w:r w:rsidR="006350E7" w:rsidRPr="00C95F29">
        <w:rPr>
          <w:rFonts w:ascii="Times New Roman" w:hAnsi="Times New Roman" w:cs="Times New Roman"/>
          <w:sz w:val="28"/>
          <w:szCs w:val="28"/>
        </w:rPr>
        <w:t>%), медицинские услуги – (4</w:t>
      </w:r>
      <w:r w:rsidR="00376D78">
        <w:rPr>
          <w:rFonts w:ascii="Times New Roman" w:hAnsi="Times New Roman" w:cs="Times New Roman"/>
          <w:sz w:val="28"/>
          <w:szCs w:val="28"/>
        </w:rPr>
        <w:t>4</w:t>
      </w:r>
      <w:r w:rsidR="006350E7" w:rsidRPr="00C95F29">
        <w:rPr>
          <w:rFonts w:ascii="Times New Roman" w:hAnsi="Times New Roman" w:cs="Times New Roman"/>
          <w:sz w:val="28"/>
          <w:szCs w:val="28"/>
        </w:rPr>
        <w:t>,5%).</w:t>
      </w:r>
    </w:p>
    <w:p w:rsidR="006C7626" w:rsidRDefault="000733F8" w:rsidP="0054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</w:t>
      </w:r>
      <w:r w:rsidR="00376D78">
        <w:rPr>
          <w:rFonts w:ascii="Times New Roman" w:hAnsi="Times New Roman" w:cs="Times New Roman"/>
          <w:sz w:val="28"/>
          <w:szCs w:val="28"/>
        </w:rPr>
        <w:t xml:space="preserve">предоставляемых товаров и услуг </w:t>
      </w:r>
      <w:r w:rsidRPr="00C95F29">
        <w:rPr>
          <w:rFonts w:ascii="Times New Roman" w:hAnsi="Times New Roman" w:cs="Times New Roman"/>
          <w:sz w:val="28"/>
          <w:szCs w:val="28"/>
        </w:rPr>
        <w:t>населени</w:t>
      </w:r>
      <w:r w:rsidR="00B46A68" w:rsidRPr="00C95F29">
        <w:rPr>
          <w:rFonts w:ascii="Times New Roman" w:hAnsi="Times New Roman" w:cs="Times New Roman"/>
          <w:sz w:val="28"/>
          <w:szCs w:val="28"/>
        </w:rPr>
        <w:t>я</w:t>
      </w:r>
      <w:r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376D78" w:rsidRPr="00376D78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AD1910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7D7900" w:rsidRPr="00C95F29">
        <w:rPr>
          <w:rFonts w:ascii="Times New Roman" w:hAnsi="Times New Roman" w:cs="Times New Roman"/>
          <w:sz w:val="28"/>
          <w:szCs w:val="28"/>
        </w:rPr>
        <w:t>достаточно высокая. В целом участники исследования в той или иной степени довольны качеством предоставления услуг на рынках, п</w:t>
      </w:r>
      <w:r w:rsidR="00717187" w:rsidRPr="00C95F29">
        <w:rPr>
          <w:rFonts w:ascii="Times New Roman" w:hAnsi="Times New Roman" w:cs="Times New Roman"/>
          <w:sz w:val="28"/>
          <w:szCs w:val="28"/>
        </w:rPr>
        <w:t xml:space="preserve">редложенных для </w:t>
      </w:r>
      <w:r w:rsidR="00717187" w:rsidRPr="00C95F29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исследования. </w:t>
      </w:r>
      <w:r w:rsidR="00733322" w:rsidRPr="00C95F29">
        <w:rPr>
          <w:rFonts w:ascii="Times New Roman" w:hAnsi="Times New Roman" w:cs="Times New Roman"/>
          <w:sz w:val="28"/>
          <w:szCs w:val="28"/>
        </w:rPr>
        <w:t>По всем рынкам по показателю качества удовлетворенность составля</w:t>
      </w:r>
      <w:r w:rsidR="0054528B">
        <w:rPr>
          <w:rFonts w:ascii="Times New Roman" w:hAnsi="Times New Roman" w:cs="Times New Roman"/>
          <w:sz w:val="28"/>
          <w:szCs w:val="28"/>
        </w:rPr>
        <w:t>ет более 50 %.</w:t>
      </w:r>
    </w:p>
    <w:p w:rsidR="0054528B" w:rsidRPr="0054528B" w:rsidRDefault="0054528B" w:rsidP="0054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D54" w:rsidRDefault="00480ED7" w:rsidP="00480E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8611D">
        <w:rPr>
          <w:rFonts w:eastAsiaTheme="minorHAnsi"/>
          <w:noProof/>
          <w:color w:val="FF0000"/>
          <w:sz w:val="28"/>
          <w:szCs w:val="28"/>
        </w:rPr>
        <w:drawing>
          <wp:inline distT="0" distB="0" distL="0" distR="0" wp14:anchorId="533C6BE6" wp14:editId="5004350A">
            <wp:extent cx="6052185" cy="8427493"/>
            <wp:effectExtent l="38100" t="38100" r="100965" b="88265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3D54" w:rsidRDefault="00186014" w:rsidP="00D3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8611D">
        <w:rPr>
          <w:rFonts w:eastAsiaTheme="minorHAnsi"/>
          <w:noProof/>
          <w:color w:val="FF0000"/>
          <w:sz w:val="28"/>
          <w:szCs w:val="28"/>
        </w:rPr>
        <w:lastRenderedPageBreak/>
        <w:drawing>
          <wp:inline distT="0" distB="0" distL="0" distR="0" wp14:anchorId="4C739C58" wp14:editId="0A41C266">
            <wp:extent cx="5915025" cy="7048500"/>
            <wp:effectExtent l="38100" t="38100" r="85725" b="95250"/>
            <wp:docPr id="1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6E2D" w:rsidRDefault="00766E2D" w:rsidP="00B541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75D5D" w:rsidRPr="004F3D54" w:rsidRDefault="00575D5D" w:rsidP="00D33A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 Анализ динамики количеств</w:t>
      </w:r>
      <w:r w:rsidR="00D33A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а организаций на территории Новоалександровского городского округа Ставропольского края </w:t>
      </w:r>
      <w:r w:rsidR="000E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Ставропольского края в течение</w:t>
      </w:r>
      <w:r w:rsidRP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по</w:t>
      </w:r>
      <w:r w:rsidR="000E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следних 3 лет,</w:t>
      </w:r>
      <w:r w:rsidR="007749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по каждому рынку.</w:t>
      </w:r>
    </w:p>
    <w:p w:rsidR="00D33A59" w:rsidRPr="00D33A59" w:rsidRDefault="00D33A59" w:rsidP="00D33A59">
      <w:pPr>
        <w:tabs>
          <w:tab w:val="left" w:pos="7939"/>
        </w:tabs>
        <w:spacing w:after="0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CF6" w:rsidRPr="0007133B" w:rsidRDefault="0043554E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По мнению большинства участников исследования в течение последних трех лет уве</w:t>
      </w:r>
      <w:r w:rsidR="0031249A" w:rsidRPr="0007133B">
        <w:rPr>
          <w:rFonts w:ascii="Times New Roman" w:hAnsi="Times New Roman" w:cs="Times New Roman"/>
          <w:sz w:val="28"/>
          <w:szCs w:val="28"/>
        </w:rPr>
        <w:t>личилось количество организаций</w:t>
      </w:r>
      <w:r w:rsidR="00145CF6" w:rsidRPr="0007133B">
        <w:rPr>
          <w:rFonts w:ascii="Times New Roman" w:hAnsi="Times New Roman" w:cs="Times New Roman"/>
          <w:sz w:val="28"/>
          <w:szCs w:val="28"/>
        </w:rPr>
        <w:t xml:space="preserve"> на рынках:</w:t>
      </w:r>
    </w:p>
    <w:p w:rsidR="00145CF6" w:rsidRPr="0007133B" w:rsidRDefault="00145CF6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-</w:t>
      </w:r>
      <w:r w:rsidR="0031249A" w:rsidRPr="0007133B">
        <w:rPr>
          <w:rFonts w:ascii="Times New Roman" w:hAnsi="Times New Roman" w:cs="Times New Roman"/>
          <w:sz w:val="28"/>
          <w:szCs w:val="28"/>
        </w:rPr>
        <w:t xml:space="preserve"> розничной торговли лекарственными препаратами, изделиями медицинского назначения и сопутству</w:t>
      </w:r>
      <w:r w:rsidR="0075664C" w:rsidRPr="0007133B">
        <w:rPr>
          <w:rFonts w:ascii="Times New Roman" w:hAnsi="Times New Roman" w:cs="Times New Roman"/>
          <w:sz w:val="28"/>
          <w:szCs w:val="28"/>
        </w:rPr>
        <w:t>ющими товарами (</w:t>
      </w:r>
      <w:r w:rsidR="00577699">
        <w:rPr>
          <w:rFonts w:ascii="Times New Roman" w:hAnsi="Times New Roman" w:cs="Times New Roman"/>
          <w:sz w:val="28"/>
          <w:szCs w:val="28"/>
        </w:rPr>
        <w:t>45</w:t>
      </w:r>
      <w:r w:rsidR="007C56EB" w:rsidRPr="0007133B">
        <w:rPr>
          <w:rFonts w:ascii="Times New Roman" w:hAnsi="Times New Roman" w:cs="Times New Roman"/>
          <w:sz w:val="28"/>
          <w:szCs w:val="28"/>
        </w:rPr>
        <w:t>,</w:t>
      </w:r>
      <w:r w:rsidR="00577699">
        <w:rPr>
          <w:rFonts w:ascii="Times New Roman" w:hAnsi="Times New Roman" w:cs="Times New Roman"/>
          <w:sz w:val="28"/>
          <w:szCs w:val="28"/>
        </w:rPr>
        <w:t>6</w:t>
      </w:r>
      <w:r w:rsidR="0075664C" w:rsidRPr="0007133B">
        <w:rPr>
          <w:rFonts w:ascii="Times New Roman" w:hAnsi="Times New Roman" w:cs="Times New Roman"/>
          <w:sz w:val="28"/>
          <w:szCs w:val="28"/>
        </w:rPr>
        <w:t>% опрошенных)</w:t>
      </w:r>
      <w:r w:rsidRPr="0007133B">
        <w:rPr>
          <w:rFonts w:ascii="Times New Roman" w:hAnsi="Times New Roman" w:cs="Times New Roman"/>
          <w:sz w:val="28"/>
          <w:szCs w:val="28"/>
        </w:rPr>
        <w:t>;</w:t>
      </w:r>
    </w:p>
    <w:p w:rsidR="00145CF6" w:rsidRDefault="002C7AF2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-</w:t>
      </w:r>
      <w:r w:rsidR="00926460" w:rsidRPr="0007133B">
        <w:rPr>
          <w:rFonts w:ascii="Times New Roman" w:hAnsi="Times New Roman" w:cs="Times New Roman"/>
          <w:sz w:val="28"/>
          <w:szCs w:val="28"/>
        </w:rPr>
        <w:t xml:space="preserve"> </w:t>
      </w:r>
      <w:r w:rsidR="00577699" w:rsidRPr="00577699">
        <w:rPr>
          <w:rFonts w:ascii="Times New Roman" w:hAnsi="Times New Roman" w:cs="Times New Roman"/>
          <w:sz w:val="28"/>
          <w:szCs w:val="28"/>
        </w:rPr>
        <w:t>ритуальных услуг</w:t>
      </w:r>
      <w:r w:rsidR="00577699">
        <w:rPr>
          <w:rFonts w:ascii="Times New Roman" w:hAnsi="Times New Roman" w:cs="Times New Roman"/>
          <w:sz w:val="28"/>
          <w:szCs w:val="28"/>
        </w:rPr>
        <w:t xml:space="preserve"> (42,2% </w:t>
      </w:r>
      <w:r w:rsidR="00577699" w:rsidRPr="0007133B">
        <w:rPr>
          <w:rFonts w:ascii="Times New Roman" w:hAnsi="Times New Roman" w:cs="Times New Roman"/>
          <w:sz w:val="28"/>
          <w:szCs w:val="28"/>
        </w:rPr>
        <w:t>опрошенных</w:t>
      </w:r>
      <w:r w:rsidR="00577699">
        <w:rPr>
          <w:rFonts w:ascii="Times New Roman" w:hAnsi="Times New Roman" w:cs="Times New Roman"/>
          <w:sz w:val="28"/>
          <w:szCs w:val="28"/>
        </w:rPr>
        <w:t>);</w:t>
      </w:r>
    </w:p>
    <w:p w:rsidR="00577699" w:rsidRPr="0007133B" w:rsidRDefault="00577699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77699">
        <w:rPr>
          <w:rFonts w:ascii="Times New Roman" w:hAnsi="Times New Roman" w:cs="Times New Roman"/>
          <w:sz w:val="28"/>
          <w:szCs w:val="28"/>
        </w:rPr>
        <w:t>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(32,8% </w:t>
      </w:r>
      <w:r w:rsidRPr="0007133B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56EB" w:rsidRPr="0007133B" w:rsidRDefault="007C56EB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- услуг связи по предоставлению широкополосного доступа к сети Интернет</w:t>
      </w:r>
      <w:r w:rsidR="008D0B52" w:rsidRPr="0007133B">
        <w:rPr>
          <w:rFonts w:ascii="Times New Roman" w:hAnsi="Times New Roman" w:cs="Times New Roman"/>
          <w:sz w:val="28"/>
          <w:szCs w:val="28"/>
        </w:rPr>
        <w:t xml:space="preserve"> </w:t>
      </w:r>
      <w:r w:rsidRPr="0007133B">
        <w:rPr>
          <w:rFonts w:ascii="Times New Roman" w:hAnsi="Times New Roman" w:cs="Times New Roman"/>
          <w:sz w:val="28"/>
          <w:szCs w:val="28"/>
        </w:rPr>
        <w:t>(</w:t>
      </w:r>
      <w:r w:rsidR="00577699">
        <w:rPr>
          <w:rFonts w:ascii="Times New Roman" w:hAnsi="Times New Roman" w:cs="Times New Roman"/>
          <w:sz w:val="28"/>
          <w:szCs w:val="28"/>
        </w:rPr>
        <w:t>4</w:t>
      </w:r>
      <w:r w:rsidRPr="0007133B">
        <w:rPr>
          <w:rFonts w:ascii="Times New Roman" w:hAnsi="Times New Roman" w:cs="Times New Roman"/>
          <w:sz w:val="28"/>
          <w:szCs w:val="28"/>
        </w:rPr>
        <w:t>0,2% опрошенных);</w:t>
      </w:r>
    </w:p>
    <w:p w:rsidR="00145CF6" w:rsidRPr="0007133B" w:rsidRDefault="002C7AF2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26460" w:rsidRPr="0007133B">
        <w:rPr>
          <w:rFonts w:ascii="Times New Roman" w:hAnsi="Times New Roman" w:cs="Times New Roman"/>
          <w:sz w:val="28"/>
          <w:szCs w:val="28"/>
        </w:rPr>
        <w:t xml:space="preserve"> реализации сельскохозяйственной продукции </w:t>
      </w:r>
      <w:r w:rsidR="007C56EB" w:rsidRPr="0007133B">
        <w:rPr>
          <w:rFonts w:ascii="Times New Roman" w:hAnsi="Times New Roman" w:cs="Times New Roman"/>
          <w:sz w:val="28"/>
          <w:szCs w:val="28"/>
        </w:rPr>
        <w:t>(49,9% опрошенных).</w:t>
      </w:r>
    </w:p>
    <w:p w:rsidR="00AC5978" w:rsidRPr="0007133B" w:rsidRDefault="00577B6C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Счи</w:t>
      </w:r>
      <w:r w:rsidR="00C17360" w:rsidRPr="0007133B">
        <w:rPr>
          <w:rFonts w:ascii="Times New Roman" w:hAnsi="Times New Roman" w:cs="Times New Roman"/>
          <w:sz w:val="28"/>
          <w:szCs w:val="28"/>
        </w:rPr>
        <w:t>тают, что</w:t>
      </w:r>
      <w:r w:rsidR="0043554E" w:rsidRPr="0007133B">
        <w:rPr>
          <w:rFonts w:ascii="Times New Roman" w:hAnsi="Times New Roman" w:cs="Times New Roman"/>
          <w:sz w:val="28"/>
          <w:szCs w:val="28"/>
        </w:rPr>
        <w:t xml:space="preserve"> не изменилось количество</w:t>
      </w:r>
      <w:r w:rsidR="00AC5978" w:rsidRPr="0007133B">
        <w:rPr>
          <w:rFonts w:ascii="Times New Roman" w:hAnsi="Times New Roman" w:cs="Times New Roman"/>
          <w:sz w:val="28"/>
          <w:szCs w:val="28"/>
        </w:rPr>
        <w:t xml:space="preserve"> организаций на рынках:</w:t>
      </w:r>
    </w:p>
    <w:p w:rsidR="00AC5978" w:rsidRPr="0007133B" w:rsidRDefault="00A05C4B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C4B">
        <w:rPr>
          <w:rFonts w:ascii="Times New Roman" w:hAnsi="Times New Roman" w:cs="Times New Roman"/>
          <w:sz w:val="28"/>
          <w:szCs w:val="28"/>
        </w:rPr>
        <w:t>оказания услуг по ремонту автотранспортных средств</w:t>
      </w:r>
      <w:r w:rsidR="00AC5978" w:rsidRPr="000713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57</w:t>
      </w:r>
      <w:r w:rsidR="00AC5978" w:rsidRPr="00071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AC5978" w:rsidRPr="0007133B">
        <w:rPr>
          <w:rFonts w:ascii="Times New Roman" w:hAnsi="Times New Roman" w:cs="Times New Roman"/>
          <w:sz w:val="28"/>
          <w:szCs w:val="28"/>
        </w:rPr>
        <w:t>% опрошенных);</w:t>
      </w:r>
    </w:p>
    <w:p w:rsidR="00AC5978" w:rsidRPr="0007133B" w:rsidRDefault="00AC5978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 xml:space="preserve">- </w:t>
      </w:r>
      <w:r w:rsidR="00A05C4B" w:rsidRPr="00A05C4B">
        <w:rPr>
          <w:rFonts w:ascii="Times New Roman" w:hAnsi="Times New Roman" w:cs="Times New Roman"/>
          <w:sz w:val="28"/>
          <w:szCs w:val="28"/>
        </w:rPr>
        <w:t xml:space="preserve">поставки сжиженного газа в баллонах </w:t>
      </w:r>
      <w:r w:rsidRPr="0007133B">
        <w:rPr>
          <w:rFonts w:ascii="Times New Roman" w:hAnsi="Times New Roman" w:cs="Times New Roman"/>
          <w:sz w:val="28"/>
          <w:szCs w:val="28"/>
        </w:rPr>
        <w:t>(</w:t>
      </w:r>
      <w:r w:rsidR="00A05C4B">
        <w:rPr>
          <w:rFonts w:ascii="Times New Roman" w:hAnsi="Times New Roman" w:cs="Times New Roman"/>
          <w:sz w:val="28"/>
          <w:szCs w:val="28"/>
        </w:rPr>
        <w:t>68</w:t>
      </w:r>
      <w:r w:rsidR="00E634A1" w:rsidRPr="0007133B">
        <w:rPr>
          <w:rFonts w:ascii="Times New Roman" w:hAnsi="Times New Roman" w:cs="Times New Roman"/>
          <w:sz w:val="28"/>
          <w:szCs w:val="28"/>
        </w:rPr>
        <w:t>,</w:t>
      </w:r>
      <w:r w:rsidR="00A05C4B">
        <w:rPr>
          <w:rFonts w:ascii="Times New Roman" w:hAnsi="Times New Roman" w:cs="Times New Roman"/>
          <w:sz w:val="28"/>
          <w:szCs w:val="28"/>
        </w:rPr>
        <w:t>7</w:t>
      </w:r>
      <w:r w:rsidRPr="0007133B">
        <w:rPr>
          <w:rFonts w:ascii="Times New Roman" w:hAnsi="Times New Roman" w:cs="Times New Roman"/>
          <w:sz w:val="28"/>
          <w:szCs w:val="28"/>
        </w:rPr>
        <w:t>% опрошенных);</w:t>
      </w:r>
    </w:p>
    <w:p w:rsidR="00D90B1E" w:rsidRPr="0007133B" w:rsidRDefault="00AC5978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-</w:t>
      </w:r>
      <w:r w:rsidR="00C17360" w:rsidRPr="0007133B">
        <w:rPr>
          <w:rFonts w:ascii="Times New Roman" w:hAnsi="Times New Roman" w:cs="Times New Roman"/>
          <w:sz w:val="28"/>
          <w:szCs w:val="28"/>
        </w:rPr>
        <w:t xml:space="preserve"> </w:t>
      </w:r>
      <w:r w:rsidR="001345F9" w:rsidRPr="0007133B">
        <w:rPr>
          <w:rFonts w:ascii="Times New Roman" w:hAnsi="Times New Roman" w:cs="Times New Roman"/>
          <w:sz w:val="28"/>
          <w:szCs w:val="28"/>
        </w:rPr>
        <w:t>купли-продаж</w:t>
      </w:r>
      <w:r w:rsidRPr="0007133B">
        <w:rPr>
          <w:rFonts w:ascii="Times New Roman" w:hAnsi="Times New Roman" w:cs="Times New Roman"/>
          <w:sz w:val="28"/>
          <w:szCs w:val="28"/>
        </w:rPr>
        <w:t>и электрической энергии (мощност</w:t>
      </w:r>
      <w:r w:rsidR="001345F9" w:rsidRPr="0007133B">
        <w:rPr>
          <w:rFonts w:ascii="Times New Roman" w:hAnsi="Times New Roman" w:cs="Times New Roman"/>
          <w:sz w:val="28"/>
          <w:szCs w:val="28"/>
        </w:rPr>
        <w:t>и) на розничном рынке электрической энер</w:t>
      </w:r>
      <w:r w:rsidRPr="0007133B">
        <w:rPr>
          <w:rFonts w:ascii="Times New Roman" w:hAnsi="Times New Roman" w:cs="Times New Roman"/>
          <w:sz w:val="28"/>
          <w:szCs w:val="28"/>
        </w:rPr>
        <w:t>гии (мощ</w:t>
      </w:r>
      <w:r w:rsidR="001345F9" w:rsidRPr="0007133B">
        <w:rPr>
          <w:rFonts w:ascii="Times New Roman" w:hAnsi="Times New Roman" w:cs="Times New Roman"/>
          <w:sz w:val="28"/>
          <w:szCs w:val="28"/>
        </w:rPr>
        <w:t>ности)</w:t>
      </w:r>
      <w:r w:rsidRPr="0007133B">
        <w:rPr>
          <w:rFonts w:ascii="Times New Roman" w:hAnsi="Times New Roman" w:cs="Times New Roman"/>
          <w:sz w:val="28"/>
          <w:szCs w:val="28"/>
        </w:rPr>
        <w:t xml:space="preserve"> (</w:t>
      </w:r>
      <w:r w:rsidR="00A05C4B">
        <w:rPr>
          <w:rFonts w:ascii="Times New Roman" w:hAnsi="Times New Roman" w:cs="Times New Roman"/>
          <w:sz w:val="28"/>
          <w:szCs w:val="28"/>
        </w:rPr>
        <w:t>45</w:t>
      </w:r>
      <w:r w:rsidRPr="0007133B">
        <w:rPr>
          <w:rFonts w:ascii="Times New Roman" w:hAnsi="Times New Roman" w:cs="Times New Roman"/>
          <w:sz w:val="28"/>
          <w:szCs w:val="28"/>
        </w:rPr>
        <w:t>% опрошенных);</w:t>
      </w:r>
    </w:p>
    <w:p w:rsidR="00874F18" w:rsidRDefault="00E634A1" w:rsidP="00A0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-</w:t>
      </w:r>
      <w:r w:rsidR="00AC5978" w:rsidRPr="0007133B">
        <w:rPr>
          <w:rFonts w:ascii="Times New Roman" w:hAnsi="Times New Roman" w:cs="Times New Roman"/>
          <w:sz w:val="28"/>
          <w:szCs w:val="28"/>
        </w:rPr>
        <w:t xml:space="preserve"> оказания услуг по перевозке пассажиров и багажа легковым такси на территории субъекта </w:t>
      </w:r>
      <w:r w:rsidRPr="0007133B">
        <w:rPr>
          <w:rFonts w:ascii="Times New Roman" w:hAnsi="Times New Roman" w:cs="Times New Roman"/>
          <w:sz w:val="28"/>
          <w:szCs w:val="28"/>
        </w:rPr>
        <w:t>РФ (</w:t>
      </w:r>
      <w:r w:rsidR="00A05C4B">
        <w:rPr>
          <w:rFonts w:ascii="Times New Roman" w:hAnsi="Times New Roman" w:cs="Times New Roman"/>
          <w:sz w:val="28"/>
          <w:szCs w:val="28"/>
        </w:rPr>
        <w:t>59,4% опрошенных).</w:t>
      </w:r>
    </w:p>
    <w:p w:rsidR="00A05C4B" w:rsidRPr="00A05C4B" w:rsidRDefault="00A05C4B" w:rsidP="00A0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4F" w:rsidRPr="0007133B" w:rsidRDefault="00575D5D" w:rsidP="0007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713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4. </w:t>
      </w:r>
      <w:r w:rsidR="0078434F" w:rsidRPr="000713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Динамика оценки качества услуг субъектов естественных монополий</w:t>
      </w:r>
      <w:r w:rsid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="0078434F" w:rsidRPr="000713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в сравнении с прошлым годом.</w:t>
      </w:r>
    </w:p>
    <w:p w:rsidR="008A2D56" w:rsidRPr="0007133B" w:rsidRDefault="008A2D56" w:rsidP="00BD78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A33E2A" w:rsidRPr="005B109A" w:rsidRDefault="0022102B" w:rsidP="00A05C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потребителями</w:t>
      </w:r>
      <w:r w:rsidR="00A33E2A"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качества услуг</w:t>
      </w:r>
      <w:r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субъектов естественных</w:t>
      </w:r>
      <w:r w:rsidR="00A05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монополий </w:t>
      </w:r>
      <w:r w:rsidR="00D60837"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05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Новоалександровском городском округе Ставропольского края</w:t>
      </w:r>
      <w:r w:rsidR="00546278"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5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546278"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</w:t>
      </w:r>
      <w:r w:rsidR="00A05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2C7AF2" w:rsidRDefault="002C7AF2" w:rsidP="002210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59A" w:rsidRPr="0056759A" w:rsidRDefault="0056759A" w:rsidP="0056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9A">
        <w:rPr>
          <w:rFonts w:ascii="Times New Roman" w:hAnsi="Times New Roman" w:cs="Times New Roman"/>
          <w:sz w:val="28"/>
          <w:szCs w:val="28"/>
        </w:rPr>
        <w:t>Оценив результаты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выводы, что в це</w:t>
      </w:r>
      <w:r w:rsidRPr="0056759A">
        <w:rPr>
          <w:rFonts w:ascii="Times New Roman" w:hAnsi="Times New Roman" w:cs="Times New Roman"/>
          <w:sz w:val="28"/>
          <w:szCs w:val="28"/>
        </w:rPr>
        <w:t>лом участники исследования удовлетворе</w:t>
      </w:r>
      <w:r>
        <w:rPr>
          <w:rFonts w:ascii="Times New Roman" w:hAnsi="Times New Roman" w:cs="Times New Roman"/>
          <w:sz w:val="28"/>
          <w:szCs w:val="28"/>
        </w:rPr>
        <w:t>ны услугами субъектов естествен</w:t>
      </w:r>
      <w:r w:rsidRPr="0056759A">
        <w:rPr>
          <w:rFonts w:ascii="Times New Roman" w:hAnsi="Times New Roman" w:cs="Times New Roman"/>
          <w:sz w:val="28"/>
          <w:szCs w:val="28"/>
        </w:rPr>
        <w:t>ных монополий:</w:t>
      </w:r>
    </w:p>
    <w:p w:rsidR="0056759A" w:rsidRPr="0056759A" w:rsidRDefault="0056759A" w:rsidP="0056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56759A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6759A">
        <w:rPr>
          <w:rFonts w:ascii="Times New Roman" w:hAnsi="Times New Roman" w:cs="Times New Roman"/>
          <w:sz w:val="28"/>
          <w:szCs w:val="28"/>
        </w:rPr>
        <w:t xml:space="preserve"> опрошенных «у</w:t>
      </w:r>
      <w:r>
        <w:rPr>
          <w:rFonts w:ascii="Times New Roman" w:hAnsi="Times New Roman" w:cs="Times New Roman"/>
          <w:sz w:val="28"/>
          <w:szCs w:val="28"/>
        </w:rPr>
        <w:t>довлетворены» услугами водоснаб</w:t>
      </w:r>
      <w:r w:rsidRPr="0056759A">
        <w:rPr>
          <w:rFonts w:ascii="Times New Roman" w:hAnsi="Times New Roman" w:cs="Times New Roman"/>
          <w:sz w:val="28"/>
          <w:szCs w:val="28"/>
        </w:rPr>
        <w:t xml:space="preserve">жения, водоотведения и водоочистки, что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67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759A">
        <w:rPr>
          <w:rFonts w:ascii="Times New Roman" w:hAnsi="Times New Roman" w:cs="Times New Roman"/>
          <w:sz w:val="28"/>
          <w:szCs w:val="28"/>
        </w:rPr>
        <w:t xml:space="preserve"> процентных пункта выше показателя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6759A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49,1</w:t>
      </w:r>
      <w:r w:rsidRPr="0056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6759A">
        <w:rPr>
          <w:rFonts w:ascii="Times New Roman" w:hAnsi="Times New Roman" w:cs="Times New Roman"/>
          <w:sz w:val="28"/>
          <w:szCs w:val="28"/>
        </w:rPr>
        <w:t>);</w:t>
      </w:r>
    </w:p>
    <w:p w:rsidR="0056759A" w:rsidRPr="0056759A" w:rsidRDefault="0056759A" w:rsidP="0056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56759A">
        <w:rPr>
          <w:rFonts w:ascii="Times New Roman" w:hAnsi="Times New Roman" w:cs="Times New Roman"/>
          <w:sz w:val="28"/>
          <w:szCs w:val="28"/>
        </w:rPr>
        <w:t xml:space="preserve"> </w:t>
      </w:r>
      <w:r w:rsidR="00B30E46">
        <w:rPr>
          <w:rFonts w:ascii="Times New Roman" w:hAnsi="Times New Roman" w:cs="Times New Roman"/>
          <w:sz w:val="28"/>
          <w:szCs w:val="28"/>
        </w:rPr>
        <w:t>%</w:t>
      </w:r>
      <w:r w:rsidRPr="0056759A">
        <w:rPr>
          <w:rFonts w:ascii="Times New Roman" w:hAnsi="Times New Roman" w:cs="Times New Roman"/>
          <w:sz w:val="28"/>
          <w:szCs w:val="28"/>
        </w:rPr>
        <w:t xml:space="preserve"> опрошенных «у</w:t>
      </w:r>
      <w:r>
        <w:rPr>
          <w:rFonts w:ascii="Times New Roman" w:hAnsi="Times New Roman" w:cs="Times New Roman"/>
          <w:sz w:val="28"/>
          <w:szCs w:val="28"/>
        </w:rPr>
        <w:t>довлетворены» услугами газоснаб</w:t>
      </w:r>
      <w:r w:rsidRPr="0056759A">
        <w:rPr>
          <w:rFonts w:ascii="Times New Roman" w:hAnsi="Times New Roman" w:cs="Times New Roman"/>
          <w:sz w:val="28"/>
          <w:szCs w:val="28"/>
        </w:rPr>
        <w:t xml:space="preserve">жения, что на </w:t>
      </w:r>
      <w:r>
        <w:rPr>
          <w:rFonts w:ascii="Times New Roman" w:hAnsi="Times New Roman" w:cs="Times New Roman"/>
          <w:sz w:val="28"/>
          <w:szCs w:val="28"/>
        </w:rPr>
        <w:t>11,8</w:t>
      </w:r>
      <w:r w:rsidRPr="0056759A">
        <w:rPr>
          <w:rFonts w:ascii="Times New Roman" w:hAnsi="Times New Roman" w:cs="Times New Roman"/>
          <w:sz w:val="28"/>
          <w:szCs w:val="28"/>
        </w:rPr>
        <w:t xml:space="preserve"> процентный пункт выше показателя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6759A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58,2 %</w:t>
      </w:r>
      <w:r w:rsidRPr="0056759A">
        <w:rPr>
          <w:rFonts w:ascii="Times New Roman" w:hAnsi="Times New Roman" w:cs="Times New Roman"/>
          <w:sz w:val="28"/>
          <w:szCs w:val="28"/>
        </w:rPr>
        <w:t xml:space="preserve"> в 2019 году),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6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6759A">
        <w:rPr>
          <w:rFonts w:ascii="Times New Roman" w:hAnsi="Times New Roman" w:cs="Times New Roman"/>
          <w:sz w:val="28"/>
          <w:szCs w:val="28"/>
        </w:rPr>
        <w:t xml:space="preserve"> «скорее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удовлетворены», что на 8,2 про</w:t>
      </w:r>
      <w:r w:rsidRPr="0056759A">
        <w:rPr>
          <w:rFonts w:ascii="Times New Roman" w:hAnsi="Times New Roman" w:cs="Times New Roman"/>
          <w:sz w:val="28"/>
          <w:szCs w:val="28"/>
        </w:rPr>
        <w:t>центных пункта ниже показателя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6759A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21,8</w:t>
      </w:r>
      <w:r w:rsidRPr="0056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6759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6759A" w:rsidRPr="0056759A" w:rsidRDefault="0056759A" w:rsidP="0056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9A">
        <w:rPr>
          <w:rFonts w:ascii="Times New Roman" w:hAnsi="Times New Roman" w:cs="Times New Roman"/>
          <w:sz w:val="28"/>
          <w:szCs w:val="28"/>
        </w:rPr>
        <w:t xml:space="preserve">- </w:t>
      </w:r>
      <w:r w:rsidR="00B30E46">
        <w:rPr>
          <w:rFonts w:ascii="Times New Roman" w:hAnsi="Times New Roman" w:cs="Times New Roman"/>
          <w:sz w:val="28"/>
          <w:szCs w:val="28"/>
        </w:rPr>
        <w:t>60 %</w:t>
      </w:r>
      <w:r w:rsidRPr="0056759A">
        <w:rPr>
          <w:rFonts w:ascii="Times New Roman" w:hAnsi="Times New Roman" w:cs="Times New Roman"/>
          <w:sz w:val="28"/>
          <w:szCs w:val="28"/>
        </w:rPr>
        <w:t xml:space="preserve"> опрошенных «</w:t>
      </w:r>
      <w:r>
        <w:rPr>
          <w:rFonts w:ascii="Times New Roman" w:hAnsi="Times New Roman" w:cs="Times New Roman"/>
          <w:sz w:val="28"/>
          <w:szCs w:val="28"/>
        </w:rPr>
        <w:t>удовлетворены» услугами электро</w:t>
      </w:r>
      <w:r w:rsidRPr="0056759A">
        <w:rPr>
          <w:rFonts w:ascii="Times New Roman" w:hAnsi="Times New Roman" w:cs="Times New Roman"/>
          <w:sz w:val="28"/>
          <w:szCs w:val="28"/>
        </w:rPr>
        <w:t xml:space="preserve">снабжения, что на </w:t>
      </w:r>
      <w:r w:rsidR="00B30E46">
        <w:rPr>
          <w:rFonts w:ascii="Times New Roman" w:hAnsi="Times New Roman" w:cs="Times New Roman"/>
          <w:sz w:val="28"/>
          <w:szCs w:val="28"/>
        </w:rPr>
        <w:t>4,0</w:t>
      </w:r>
      <w:r w:rsidRPr="0056759A">
        <w:rPr>
          <w:rFonts w:ascii="Times New Roman" w:hAnsi="Times New Roman" w:cs="Times New Roman"/>
          <w:sz w:val="28"/>
          <w:szCs w:val="28"/>
        </w:rPr>
        <w:t xml:space="preserve"> процентных пункта выше показателя 20</w:t>
      </w:r>
      <w:r w:rsidR="00B30E46">
        <w:rPr>
          <w:rFonts w:ascii="Times New Roman" w:hAnsi="Times New Roman" w:cs="Times New Roman"/>
          <w:sz w:val="28"/>
          <w:szCs w:val="28"/>
        </w:rPr>
        <w:t>20</w:t>
      </w:r>
      <w:r w:rsidRPr="0056759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30E46">
        <w:rPr>
          <w:rFonts w:ascii="Times New Roman" w:hAnsi="Times New Roman" w:cs="Times New Roman"/>
          <w:sz w:val="28"/>
          <w:szCs w:val="28"/>
        </w:rPr>
        <w:t>56</w:t>
      </w:r>
      <w:r w:rsidRPr="0056759A">
        <w:rPr>
          <w:rFonts w:ascii="Times New Roman" w:hAnsi="Times New Roman" w:cs="Times New Roman"/>
          <w:sz w:val="28"/>
          <w:szCs w:val="28"/>
        </w:rPr>
        <w:t xml:space="preserve"> </w:t>
      </w:r>
      <w:r w:rsidR="00B30E46">
        <w:rPr>
          <w:rFonts w:ascii="Times New Roman" w:hAnsi="Times New Roman" w:cs="Times New Roman"/>
          <w:sz w:val="28"/>
          <w:szCs w:val="28"/>
        </w:rPr>
        <w:t>%</w:t>
      </w:r>
      <w:r w:rsidRPr="0056759A">
        <w:rPr>
          <w:rFonts w:ascii="Times New Roman" w:hAnsi="Times New Roman" w:cs="Times New Roman"/>
          <w:sz w:val="28"/>
          <w:szCs w:val="28"/>
        </w:rPr>
        <w:t>);</w:t>
      </w:r>
    </w:p>
    <w:p w:rsidR="0056759A" w:rsidRPr="0056759A" w:rsidRDefault="0056759A" w:rsidP="0056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9A">
        <w:rPr>
          <w:rFonts w:ascii="Times New Roman" w:hAnsi="Times New Roman" w:cs="Times New Roman"/>
          <w:sz w:val="28"/>
          <w:szCs w:val="28"/>
        </w:rPr>
        <w:t xml:space="preserve">- </w:t>
      </w:r>
      <w:r w:rsidR="00B30E46">
        <w:rPr>
          <w:rFonts w:ascii="Times New Roman" w:hAnsi="Times New Roman" w:cs="Times New Roman"/>
          <w:sz w:val="28"/>
          <w:szCs w:val="28"/>
        </w:rPr>
        <w:t>50</w:t>
      </w:r>
      <w:r w:rsidRPr="0056759A">
        <w:rPr>
          <w:rFonts w:ascii="Times New Roman" w:hAnsi="Times New Roman" w:cs="Times New Roman"/>
          <w:sz w:val="28"/>
          <w:szCs w:val="28"/>
        </w:rPr>
        <w:t xml:space="preserve"> </w:t>
      </w:r>
      <w:r w:rsidR="00B30E46">
        <w:rPr>
          <w:rFonts w:ascii="Times New Roman" w:hAnsi="Times New Roman" w:cs="Times New Roman"/>
          <w:sz w:val="28"/>
          <w:szCs w:val="28"/>
        </w:rPr>
        <w:t>%</w:t>
      </w:r>
      <w:r w:rsidRPr="0056759A">
        <w:rPr>
          <w:rFonts w:ascii="Times New Roman" w:hAnsi="Times New Roman" w:cs="Times New Roman"/>
          <w:sz w:val="28"/>
          <w:szCs w:val="28"/>
        </w:rPr>
        <w:t xml:space="preserve"> опрошенных «удовлетворены» услугам</w:t>
      </w:r>
      <w:r>
        <w:rPr>
          <w:rFonts w:ascii="Times New Roman" w:hAnsi="Times New Roman" w:cs="Times New Roman"/>
          <w:sz w:val="28"/>
          <w:szCs w:val="28"/>
        </w:rPr>
        <w:t>и тепло</w:t>
      </w:r>
      <w:r w:rsidRPr="0056759A">
        <w:rPr>
          <w:rFonts w:ascii="Times New Roman" w:hAnsi="Times New Roman" w:cs="Times New Roman"/>
          <w:sz w:val="28"/>
          <w:szCs w:val="28"/>
        </w:rPr>
        <w:t xml:space="preserve">снабжения, что на </w:t>
      </w:r>
      <w:r w:rsidR="00876633">
        <w:rPr>
          <w:rFonts w:ascii="Times New Roman" w:hAnsi="Times New Roman" w:cs="Times New Roman"/>
          <w:sz w:val="28"/>
          <w:szCs w:val="28"/>
        </w:rPr>
        <w:t>26</w:t>
      </w:r>
      <w:r w:rsidRPr="0056759A">
        <w:rPr>
          <w:rFonts w:ascii="Times New Roman" w:hAnsi="Times New Roman" w:cs="Times New Roman"/>
          <w:sz w:val="28"/>
          <w:szCs w:val="28"/>
        </w:rPr>
        <w:t>,</w:t>
      </w:r>
      <w:r w:rsidR="00876633">
        <w:rPr>
          <w:rFonts w:ascii="Times New Roman" w:hAnsi="Times New Roman" w:cs="Times New Roman"/>
          <w:sz w:val="28"/>
          <w:szCs w:val="28"/>
        </w:rPr>
        <w:t>7</w:t>
      </w:r>
      <w:r w:rsidRPr="0056759A">
        <w:rPr>
          <w:rFonts w:ascii="Times New Roman" w:hAnsi="Times New Roman" w:cs="Times New Roman"/>
          <w:sz w:val="28"/>
          <w:szCs w:val="28"/>
        </w:rPr>
        <w:t xml:space="preserve"> процентных пункта выше показателя 20</w:t>
      </w:r>
      <w:r w:rsidR="00876633">
        <w:rPr>
          <w:rFonts w:ascii="Times New Roman" w:hAnsi="Times New Roman" w:cs="Times New Roman"/>
          <w:sz w:val="28"/>
          <w:szCs w:val="28"/>
        </w:rPr>
        <w:t>20</w:t>
      </w:r>
      <w:r w:rsidRPr="0056759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76633">
        <w:rPr>
          <w:rFonts w:ascii="Times New Roman" w:hAnsi="Times New Roman" w:cs="Times New Roman"/>
          <w:sz w:val="28"/>
          <w:szCs w:val="28"/>
        </w:rPr>
        <w:t>23</w:t>
      </w:r>
      <w:r w:rsidRPr="0056759A">
        <w:rPr>
          <w:rFonts w:ascii="Times New Roman" w:hAnsi="Times New Roman" w:cs="Times New Roman"/>
          <w:sz w:val="28"/>
          <w:szCs w:val="28"/>
        </w:rPr>
        <w:t xml:space="preserve">,3 </w:t>
      </w:r>
      <w:r w:rsidR="00876633">
        <w:rPr>
          <w:rFonts w:ascii="Times New Roman" w:hAnsi="Times New Roman" w:cs="Times New Roman"/>
          <w:sz w:val="28"/>
          <w:szCs w:val="28"/>
        </w:rPr>
        <w:t>%</w:t>
      </w:r>
      <w:r w:rsidRPr="0056759A">
        <w:rPr>
          <w:rFonts w:ascii="Times New Roman" w:hAnsi="Times New Roman" w:cs="Times New Roman"/>
          <w:sz w:val="28"/>
          <w:szCs w:val="28"/>
        </w:rPr>
        <w:t>);</w:t>
      </w:r>
    </w:p>
    <w:p w:rsidR="00F865F3" w:rsidRPr="0056759A" w:rsidRDefault="0056759A" w:rsidP="0056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9A">
        <w:rPr>
          <w:rFonts w:ascii="Times New Roman" w:hAnsi="Times New Roman" w:cs="Times New Roman"/>
          <w:sz w:val="28"/>
          <w:szCs w:val="28"/>
        </w:rPr>
        <w:t xml:space="preserve">- </w:t>
      </w:r>
      <w:r w:rsidR="00876633">
        <w:rPr>
          <w:rFonts w:ascii="Times New Roman" w:hAnsi="Times New Roman" w:cs="Times New Roman"/>
          <w:sz w:val="28"/>
          <w:szCs w:val="28"/>
        </w:rPr>
        <w:t>70</w:t>
      </w:r>
      <w:r w:rsidRPr="0056759A">
        <w:rPr>
          <w:rFonts w:ascii="Times New Roman" w:hAnsi="Times New Roman" w:cs="Times New Roman"/>
          <w:sz w:val="28"/>
          <w:szCs w:val="28"/>
        </w:rPr>
        <w:t xml:space="preserve"> </w:t>
      </w:r>
      <w:r w:rsidR="00876633">
        <w:rPr>
          <w:rFonts w:ascii="Times New Roman" w:hAnsi="Times New Roman" w:cs="Times New Roman"/>
          <w:sz w:val="28"/>
          <w:szCs w:val="28"/>
        </w:rPr>
        <w:t>%</w:t>
      </w:r>
      <w:r w:rsidRPr="0056759A">
        <w:rPr>
          <w:rFonts w:ascii="Times New Roman" w:hAnsi="Times New Roman" w:cs="Times New Roman"/>
          <w:sz w:val="28"/>
          <w:szCs w:val="28"/>
        </w:rPr>
        <w:t xml:space="preserve"> опрошенных «удовлетворены» услугами телефонной связи, что на </w:t>
      </w:r>
      <w:r w:rsidR="00804DBE">
        <w:rPr>
          <w:rFonts w:ascii="Times New Roman" w:hAnsi="Times New Roman" w:cs="Times New Roman"/>
          <w:sz w:val="28"/>
          <w:szCs w:val="28"/>
        </w:rPr>
        <w:t>19,9</w:t>
      </w:r>
      <w:r w:rsidRPr="0056759A"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804DBE">
        <w:rPr>
          <w:rFonts w:ascii="Times New Roman" w:hAnsi="Times New Roman" w:cs="Times New Roman"/>
          <w:sz w:val="28"/>
          <w:szCs w:val="28"/>
        </w:rPr>
        <w:t>выш</w:t>
      </w:r>
      <w:r w:rsidRPr="0056759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показателя 20</w:t>
      </w:r>
      <w:r w:rsidR="008766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7663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4DBE">
        <w:rPr>
          <w:rFonts w:ascii="Times New Roman" w:hAnsi="Times New Roman" w:cs="Times New Roman"/>
          <w:sz w:val="28"/>
          <w:szCs w:val="28"/>
        </w:rPr>
        <w:t>9 %).</w:t>
      </w:r>
    </w:p>
    <w:p w:rsidR="00B541AD" w:rsidRDefault="00B541AD" w:rsidP="004506A6">
      <w:pPr>
        <w:pStyle w:val="Default"/>
        <w:jc w:val="both"/>
        <w:rPr>
          <w:b/>
          <w:color w:val="auto"/>
          <w:sz w:val="28"/>
          <w:szCs w:val="28"/>
        </w:rPr>
      </w:pPr>
    </w:p>
    <w:p w:rsidR="002769B3" w:rsidRDefault="0022102B" w:rsidP="00567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Динамика оценки </w:t>
      </w:r>
      <w:r w:rsidR="003175C2"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потребителями </w:t>
      </w: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качества услуг субъектов естествен</w:t>
      </w:r>
      <w:r w:rsidR="00674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ных </w:t>
      </w:r>
    </w:p>
    <w:p w:rsidR="0056759A" w:rsidRPr="00EB3BDD" w:rsidRDefault="0056759A" w:rsidP="00567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9B3" w:rsidRPr="005B109A" w:rsidRDefault="00F43812" w:rsidP="00EB3B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5. Динамика удовлетворенности качеством официальной информации о состоянии конкурентной среды на товарных рынках, размещаемой в открыто</w:t>
      </w:r>
      <w:r w:rsidR="00A47637" w:rsidRP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м доступе, в сравнении с прошлым годом</w:t>
      </w:r>
      <w:r w:rsidRP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</w:p>
    <w:p w:rsidR="00F43812" w:rsidRPr="005B109A" w:rsidRDefault="00F43812" w:rsidP="00F43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812" w:rsidRPr="005B109A" w:rsidRDefault="00F43812" w:rsidP="00804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Оценка потребителями качества официальной информации о состоянии конкурентной среды н</w:t>
      </w:r>
      <w:r w:rsidR="00D60837">
        <w:rPr>
          <w:rFonts w:ascii="Times New Roman" w:hAnsi="Times New Roman" w:cs="Times New Roman"/>
          <w:b/>
          <w:sz w:val="28"/>
          <w:szCs w:val="28"/>
        </w:rPr>
        <w:t xml:space="preserve">а рынках товаров и услуг </w:t>
      </w:r>
      <w:r w:rsidR="00804DBE">
        <w:rPr>
          <w:rFonts w:ascii="Times New Roman" w:hAnsi="Times New Roman" w:cs="Times New Roman"/>
          <w:b/>
          <w:sz w:val="28"/>
          <w:szCs w:val="28"/>
        </w:rPr>
        <w:t>Новоалександровского городского округа Ставропольского края</w:t>
      </w:r>
      <w:r w:rsidRPr="005B109A">
        <w:rPr>
          <w:rFonts w:ascii="Times New Roman" w:hAnsi="Times New Roman" w:cs="Times New Roman"/>
          <w:b/>
          <w:sz w:val="28"/>
          <w:szCs w:val="28"/>
        </w:rPr>
        <w:t>, разме</w:t>
      </w:r>
      <w:r w:rsidR="004B0E53">
        <w:rPr>
          <w:rFonts w:ascii="Times New Roman" w:hAnsi="Times New Roman" w:cs="Times New Roman"/>
          <w:b/>
          <w:sz w:val="28"/>
          <w:szCs w:val="28"/>
        </w:rPr>
        <w:t>щаемой в отрытом доступе</w:t>
      </w:r>
      <w:r w:rsidR="004924D6">
        <w:rPr>
          <w:rFonts w:ascii="Times New Roman" w:hAnsi="Times New Roman" w:cs="Times New Roman"/>
          <w:b/>
          <w:sz w:val="28"/>
          <w:szCs w:val="28"/>
        </w:rPr>
        <w:t>,</w:t>
      </w:r>
      <w:r w:rsidR="008A2D56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D78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04DBE">
        <w:rPr>
          <w:rFonts w:ascii="Times New Roman" w:hAnsi="Times New Roman" w:cs="Times New Roman"/>
          <w:b/>
          <w:sz w:val="28"/>
          <w:szCs w:val="28"/>
        </w:rPr>
        <w:t>1</w:t>
      </w:r>
      <w:r w:rsidRPr="005B10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3812" w:rsidRPr="000935FE" w:rsidRDefault="00F43812" w:rsidP="00F43812">
      <w:pPr>
        <w:pStyle w:val="Default"/>
        <w:spacing w:line="160" w:lineRule="exact"/>
        <w:rPr>
          <w:bCs/>
          <w:sz w:val="16"/>
          <w:szCs w:val="16"/>
        </w:rPr>
      </w:pPr>
    </w:p>
    <w:p w:rsidR="00F43812" w:rsidRPr="000935FE" w:rsidRDefault="00F43812" w:rsidP="00F43812">
      <w:pPr>
        <w:pStyle w:val="Default"/>
        <w:spacing w:line="160" w:lineRule="exact"/>
        <w:ind w:firstLine="8364"/>
        <w:rPr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18"/>
        <w:gridCol w:w="1134"/>
        <w:gridCol w:w="1559"/>
      </w:tblGrid>
      <w:tr w:rsidR="00F43812" w:rsidRPr="000935FE" w:rsidTr="00804DBE">
        <w:trPr>
          <w:cantSplit/>
          <w:trHeight w:val="10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804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</w:t>
            </w:r>
            <w:r w:rsidR="008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неудовлетво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 мне ничего не известно о такой информации</w:t>
            </w:r>
          </w:p>
        </w:tc>
      </w:tr>
      <w:tr w:rsidR="00542FD0" w:rsidRPr="005B109A" w:rsidTr="00804DBE">
        <w:trPr>
          <w:trHeight w:val="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5B109A" w:rsidRDefault="00542FD0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 w:rsidP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0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42FD0" w:rsidRPr="005B109A" w:rsidTr="00804DBE">
        <w:trPr>
          <w:trHeight w:val="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5B109A" w:rsidRDefault="00542FD0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542FD0" w:rsidRPr="005B109A" w:rsidTr="00804DBE">
        <w:trPr>
          <w:trHeight w:val="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5B109A" w:rsidRDefault="00542FD0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D0" w:rsidRPr="008E32D6" w:rsidRDefault="008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</w:tbl>
    <w:p w:rsidR="00F43812" w:rsidRPr="005B109A" w:rsidRDefault="00F43812" w:rsidP="00F4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BFF" w:rsidRDefault="00A51BFF" w:rsidP="00451A9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4528B" w:rsidRDefault="008A2D56" w:rsidP="003E7AD6">
      <w:pPr>
        <w:spacing w:after="0" w:line="240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5E65DC">
        <w:rPr>
          <w:rFonts w:ascii="Times New Roman" w:hAnsi="Times New Roman" w:cs="Times New Roman"/>
          <w:noProof/>
          <w:sz w:val="28"/>
          <w:szCs w:val="28"/>
        </w:rPr>
        <w:t xml:space="preserve">Качество </w:t>
      </w:r>
      <w:r w:rsidR="00A51BFF" w:rsidRPr="005E65DC">
        <w:rPr>
          <w:rFonts w:ascii="Times New Roman" w:hAnsi="Times New Roman" w:cs="Times New Roman"/>
          <w:noProof/>
          <w:sz w:val="28"/>
          <w:szCs w:val="28"/>
        </w:rPr>
        <w:t>официальной информации о состоянии конкурентной среды на рынках товаров и услуг, размещаемой в информационно-телекоммуникацион-ной сети «Интернет»</w:t>
      </w:r>
      <w:r w:rsidRPr="005E65DC">
        <w:rPr>
          <w:rFonts w:ascii="Times New Roman" w:hAnsi="Times New Roman" w:cs="Times New Roman"/>
          <w:noProof/>
          <w:sz w:val="28"/>
          <w:szCs w:val="28"/>
        </w:rPr>
        <w:t xml:space="preserve"> – это доступность, понятность и удобство получения. 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 xml:space="preserve">В процессе </w:t>
      </w:r>
      <w:r w:rsidR="00A51BFF" w:rsidRPr="005E65DC">
        <w:rPr>
          <w:rFonts w:ascii="Times New Roman" w:hAnsi="Times New Roman" w:cs="Times New Roman"/>
          <w:noProof/>
          <w:sz w:val="28"/>
          <w:szCs w:val="28"/>
        </w:rPr>
        <w:t>анализа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51BFF" w:rsidRPr="005E65DC">
        <w:rPr>
          <w:rFonts w:ascii="Times New Roman" w:hAnsi="Times New Roman" w:cs="Times New Roman"/>
          <w:noProof/>
          <w:sz w:val="28"/>
          <w:szCs w:val="28"/>
        </w:rPr>
        <w:t xml:space="preserve">качества информации 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>выявил</w:t>
      </w:r>
      <w:r w:rsidR="00EA6EB2" w:rsidRPr="005E65DC">
        <w:rPr>
          <w:rFonts w:ascii="Times New Roman" w:hAnsi="Times New Roman" w:cs="Times New Roman"/>
          <w:noProof/>
          <w:sz w:val="28"/>
          <w:szCs w:val="28"/>
        </w:rPr>
        <w:t>ось, что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 xml:space="preserve"> большинство потре</w:t>
      </w:r>
      <w:r w:rsidR="00EA6EB2" w:rsidRPr="005E65DC">
        <w:rPr>
          <w:rFonts w:ascii="Times New Roman" w:hAnsi="Times New Roman" w:cs="Times New Roman"/>
          <w:noProof/>
          <w:sz w:val="28"/>
          <w:szCs w:val="28"/>
        </w:rPr>
        <w:t>-б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>ителей</w:t>
      </w:r>
      <w:r w:rsidR="00EA6EB2" w:rsidRPr="005E65DC">
        <w:rPr>
          <w:rFonts w:ascii="Times New Roman" w:hAnsi="Times New Roman" w:cs="Times New Roman"/>
          <w:noProof/>
          <w:sz w:val="28"/>
          <w:szCs w:val="28"/>
        </w:rPr>
        <w:t xml:space="preserve"> товаров и услуг </w:t>
      </w:r>
      <w:r w:rsidR="003E7AD6">
        <w:rPr>
          <w:rFonts w:ascii="Times New Roman" w:hAnsi="Times New Roman" w:cs="Times New Roman"/>
          <w:noProof/>
          <w:sz w:val="28"/>
          <w:szCs w:val="28"/>
        </w:rPr>
        <w:t>Новоалександровского городского округа Ставропольского края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>, участвующих в исследовании, удовлетворены каче</w:t>
      </w:r>
      <w:r w:rsidR="00250DF0" w:rsidRPr="005E65DC">
        <w:rPr>
          <w:rFonts w:ascii="Times New Roman" w:hAnsi="Times New Roman" w:cs="Times New Roman"/>
          <w:noProof/>
          <w:sz w:val="28"/>
          <w:szCs w:val="28"/>
        </w:rPr>
        <w:t xml:space="preserve">ством указанной информации: </w:t>
      </w:r>
      <w:r w:rsidR="003E7AD6">
        <w:rPr>
          <w:rFonts w:ascii="Times New Roman" w:hAnsi="Times New Roman" w:cs="Times New Roman"/>
          <w:noProof/>
          <w:sz w:val="28"/>
          <w:szCs w:val="28"/>
        </w:rPr>
        <w:t>75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>% устраивает</w:t>
      </w:r>
      <w:r w:rsidR="003E7AD6">
        <w:rPr>
          <w:rFonts w:ascii="Times New Roman" w:hAnsi="Times New Roman" w:cs="Times New Roman"/>
          <w:noProof/>
          <w:sz w:val="28"/>
          <w:szCs w:val="28"/>
        </w:rPr>
        <w:t xml:space="preserve"> доступность информации</w:t>
      </w:r>
      <w:r w:rsidR="00937DC1" w:rsidRPr="005E65DC">
        <w:rPr>
          <w:rFonts w:ascii="Times New Roman" w:hAnsi="Times New Roman" w:cs="Times New Roman"/>
          <w:noProof/>
          <w:sz w:val="28"/>
          <w:szCs w:val="28"/>
        </w:rPr>
        <w:t xml:space="preserve">. Недовольство </w:t>
      </w:r>
      <w:r w:rsidR="008E32D6" w:rsidRPr="005E65DC">
        <w:rPr>
          <w:rFonts w:ascii="Times New Roman" w:hAnsi="Times New Roman" w:cs="Times New Roman"/>
          <w:noProof/>
          <w:sz w:val="28"/>
          <w:szCs w:val="28"/>
        </w:rPr>
        <w:t xml:space="preserve">доступностью и удобством получения </w:t>
      </w:r>
      <w:r w:rsidR="00937DC1" w:rsidRPr="005E65DC">
        <w:rPr>
          <w:rFonts w:ascii="Times New Roman" w:hAnsi="Times New Roman" w:cs="Times New Roman"/>
          <w:noProof/>
          <w:sz w:val="28"/>
          <w:szCs w:val="28"/>
        </w:rPr>
        <w:t xml:space="preserve">высказали </w:t>
      </w:r>
      <w:r w:rsidR="003E7AD6">
        <w:rPr>
          <w:rFonts w:ascii="Times New Roman" w:hAnsi="Times New Roman" w:cs="Times New Roman"/>
          <w:noProof/>
          <w:sz w:val="28"/>
          <w:szCs w:val="28"/>
        </w:rPr>
        <w:t>9</w:t>
      </w:r>
      <w:r w:rsidR="00492BAD" w:rsidRPr="005E65DC">
        <w:rPr>
          <w:rFonts w:ascii="Times New Roman" w:hAnsi="Times New Roman" w:cs="Times New Roman"/>
          <w:noProof/>
          <w:sz w:val="28"/>
          <w:szCs w:val="28"/>
        </w:rPr>
        <w:t>,3</w:t>
      </w:r>
      <w:r w:rsidR="008E32D6" w:rsidRPr="005E65DC">
        <w:rPr>
          <w:rFonts w:ascii="Times New Roman" w:hAnsi="Times New Roman" w:cs="Times New Roman"/>
          <w:noProof/>
          <w:sz w:val="28"/>
          <w:szCs w:val="28"/>
        </w:rPr>
        <w:t xml:space="preserve">% и </w:t>
      </w:r>
      <w:r w:rsidR="008B11AB" w:rsidRPr="005E65DC">
        <w:rPr>
          <w:rFonts w:ascii="Times New Roman" w:hAnsi="Times New Roman" w:cs="Times New Roman"/>
          <w:noProof/>
          <w:sz w:val="28"/>
          <w:szCs w:val="28"/>
        </w:rPr>
        <w:t>информация не понятна для</w:t>
      </w:r>
      <w:r w:rsidR="008E32D6" w:rsidRPr="005E65D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7AD6">
        <w:rPr>
          <w:rFonts w:ascii="Times New Roman" w:hAnsi="Times New Roman" w:cs="Times New Roman"/>
          <w:noProof/>
          <w:sz w:val="28"/>
          <w:szCs w:val="28"/>
        </w:rPr>
        <w:t>10</w:t>
      </w:r>
      <w:r w:rsidR="008E32D6" w:rsidRPr="005E65DC">
        <w:rPr>
          <w:rFonts w:ascii="Times New Roman" w:hAnsi="Times New Roman" w:cs="Times New Roman"/>
          <w:noProof/>
          <w:sz w:val="28"/>
          <w:szCs w:val="28"/>
        </w:rPr>
        <w:t>,</w:t>
      </w:r>
      <w:r w:rsidR="003E7AD6">
        <w:rPr>
          <w:rFonts w:ascii="Times New Roman" w:hAnsi="Times New Roman" w:cs="Times New Roman"/>
          <w:noProof/>
          <w:sz w:val="28"/>
          <w:szCs w:val="28"/>
        </w:rPr>
        <w:t>9</w:t>
      </w:r>
      <w:r w:rsidR="008E32D6" w:rsidRPr="005E65DC">
        <w:rPr>
          <w:rFonts w:ascii="Times New Roman" w:hAnsi="Times New Roman" w:cs="Times New Roman"/>
          <w:noProof/>
          <w:sz w:val="28"/>
          <w:szCs w:val="28"/>
        </w:rPr>
        <w:t>%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3E7AD6" w:rsidRPr="003E7AD6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F3D54" w:rsidRPr="003E7AD6" w:rsidRDefault="004F3D54" w:rsidP="003E7AD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528B">
        <w:rPr>
          <w:rFonts w:ascii="Times New Roman" w:eastAsia="Times New Roman" w:hAnsi="Times New Roman" w:cs="Times New Roman"/>
          <w:b/>
          <w:sz w:val="32"/>
          <w:szCs w:val="32"/>
        </w:rPr>
        <w:t>Анализ итогов опросов субъектов предпринимательской</w:t>
      </w:r>
      <w:r w:rsidR="003E7AD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E7AD6">
        <w:rPr>
          <w:rFonts w:ascii="Times New Roman" w:eastAsia="Times New Roman" w:hAnsi="Times New Roman" w:cs="Times New Roman"/>
          <w:b/>
          <w:sz w:val="32"/>
          <w:szCs w:val="32"/>
        </w:rPr>
        <w:t>деятельности</w:t>
      </w:r>
    </w:p>
    <w:p w:rsidR="004F3D54" w:rsidRPr="004F3D54" w:rsidRDefault="004F3D54" w:rsidP="004F3D54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008A" w:rsidRDefault="004F3D54" w:rsidP="00F43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0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</w:t>
      </w:r>
      <w:r w:rsidR="0086008A" w:rsidRPr="0086008A">
        <w:rPr>
          <w:rFonts w:ascii="Times New Roman" w:hAnsi="Times New Roman" w:cs="Times New Roman"/>
          <w:b/>
          <w:i/>
          <w:sz w:val="28"/>
          <w:szCs w:val="28"/>
          <w:u w:val="single"/>
        </w:rPr>
        <w:t>прошлым годом.</w:t>
      </w:r>
    </w:p>
    <w:p w:rsidR="00CF6424" w:rsidRDefault="00CF6424" w:rsidP="00F43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D2B" w:rsidRPr="00451A97" w:rsidRDefault="00CF6424" w:rsidP="0045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B3C">
        <w:rPr>
          <w:rFonts w:ascii="Times New Roman" w:hAnsi="Times New Roman" w:cs="Times New Roman"/>
          <w:sz w:val="28"/>
          <w:szCs w:val="28"/>
        </w:rPr>
        <w:t>В опросе субъектов предпринимательской деятельности</w:t>
      </w:r>
      <w:r w:rsidRPr="003E5B3C">
        <w:t xml:space="preserve"> </w:t>
      </w:r>
      <w:r w:rsidRPr="003E5B3C">
        <w:rPr>
          <w:rFonts w:ascii="Times New Roman" w:hAnsi="Times New Roman" w:cs="Times New Roman"/>
          <w:sz w:val="28"/>
          <w:szCs w:val="28"/>
        </w:rPr>
        <w:t xml:space="preserve">для проведения мониторинга состояния и развития конкурентной среды на рынках товаров и услуг Ставропольского края в муниципальном образовании </w:t>
      </w:r>
      <w:r w:rsidR="00451A97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D41834" w:rsidRPr="003E5B3C">
        <w:rPr>
          <w:rFonts w:ascii="Times New Roman" w:hAnsi="Times New Roman" w:cs="Times New Roman"/>
          <w:sz w:val="28"/>
          <w:szCs w:val="28"/>
        </w:rPr>
        <w:t xml:space="preserve"> за 202</w:t>
      </w:r>
      <w:r w:rsidR="00451A97">
        <w:rPr>
          <w:rFonts w:ascii="Times New Roman" w:hAnsi="Times New Roman" w:cs="Times New Roman"/>
          <w:sz w:val="28"/>
          <w:szCs w:val="28"/>
        </w:rPr>
        <w:t>1</w:t>
      </w:r>
      <w:r w:rsidRPr="003E5B3C">
        <w:rPr>
          <w:rFonts w:ascii="Times New Roman" w:hAnsi="Times New Roman" w:cs="Times New Roman"/>
          <w:sz w:val="28"/>
          <w:szCs w:val="28"/>
        </w:rPr>
        <w:t xml:space="preserve"> год приняло уча</w:t>
      </w:r>
      <w:r w:rsidR="003969A1" w:rsidRPr="003E5B3C">
        <w:rPr>
          <w:rFonts w:ascii="Times New Roman" w:hAnsi="Times New Roman" w:cs="Times New Roman"/>
          <w:sz w:val="28"/>
          <w:szCs w:val="28"/>
        </w:rPr>
        <w:t xml:space="preserve">стие </w:t>
      </w:r>
      <w:r w:rsidR="00451A97">
        <w:rPr>
          <w:rFonts w:ascii="Times New Roman" w:hAnsi="Times New Roman" w:cs="Times New Roman"/>
          <w:sz w:val="28"/>
          <w:szCs w:val="28"/>
        </w:rPr>
        <w:t>10</w:t>
      </w:r>
      <w:r w:rsidRPr="003E5B3C">
        <w:rPr>
          <w:rFonts w:ascii="Times New Roman" w:hAnsi="Times New Roman" w:cs="Times New Roman"/>
          <w:sz w:val="28"/>
          <w:szCs w:val="28"/>
        </w:rPr>
        <w:t xml:space="preserve"> </w:t>
      </w:r>
      <w:r w:rsidR="00451A97">
        <w:rPr>
          <w:rFonts w:ascii="Times New Roman" w:hAnsi="Times New Roman" w:cs="Times New Roman"/>
          <w:sz w:val="28"/>
          <w:szCs w:val="28"/>
        </w:rPr>
        <w:t>субъектов</w:t>
      </w:r>
      <w:r w:rsidR="00E918CC" w:rsidRPr="003E5B3C">
        <w:rPr>
          <w:rFonts w:ascii="Times New Roman" w:hAnsi="Times New Roman" w:cs="Times New Roman"/>
          <w:sz w:val="28"/>
          <w:szCs w:val="28"/>
        </w:rPr>
        <w:t>.</w:t>
      </w:r>
    </w:p>
    <w:p w:rsidR="00F357D3" w:rsidRDefault="00F357D3" w:rsidP="006351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eastAsiaTheme="minorHAnsi"/>
          <w:noProof/>
          <w:sz w:val="28"/>
          <w:szCs w:val="28"/>
        </w:rPr>
        <w:drawing>
          <wp:inline distT="0" distB="0" distL="0" distR="0" wp14:anchorId="49387378" wp14:editId="15B291A5">
            <wp:extent cx="4176215" cy="2299648"/>
            <wp:effectExtent l="38100" t="38100" r="91440" b="100965"/>
            <wp:docPr id="1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1FA5" w:rsidRPr="00EB2B4A" w:rsidRDefault="003969A1" w:rsidP="00451A9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 </w:t>
      </w:r>
      <w:r w:rsidR="00451A97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представителей бизнеса, 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которые были опрошены,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половины (</w:t>
      </w:r>
      <w:r w:rsidR="00451A97"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%) являют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собственниками бизнеса (совладельцами), руководите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лями  высшего звена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(гене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ральный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директор, заместитель генерального директора или иная анало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гичная позиция)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</w:t>
      </w:r>
      <w:r w:rsidR="00451A97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%, еще</w:t>
      </w:r>
      <w:r w:rsidR="00FD454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1A97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являются руководителями среднего звена (руководитель управления /подразделения / отдела) и </w:t>
      </w:r>
      <w:r w:rsidR="00451A97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</w:t>
      </w:r>
      <w:r w:rsidR="00451A97"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не руководящими сотрудниками.</w:t>
      </w:r>
    </w:p>
    <w:p w:rsidR="00865651" w:rsidRPr="00EB2B4A" w:rsidRDefault="00AF27CA" w:rsidP="00451A9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 половины (</w:t>
      </w:r>
      <w:r w:rsidR="00451A97">
        <w:rPr>
          <w:rFonts w:ascii="Times New Roman" w:eastAsiaTheme="minorHAnsi" w:hAnsi="Times New Roman" w:cs="Times New Roman"/>
          <w:sz w:val="28"/>
          <w:szCs w:val="28"/>
          <w:lang w:eastAsia="en-US"/>
        </w:rPr>
        <w:t>90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%) всех организаций, представители которых были опрошены, представлены численностью сотрудников </w:t>
      </w:r>
      <w:r w:rsidR="00A244B7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15 человек, </w:t>
      </w:r>
      <w:r w:rsidR="00451A97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F11A13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-</w:t>
      </w:r>
      <w:r w:rsidR="00451A9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16 до 100 человек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. Таким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</w:t>
      </w:r>
      <w:r w:rsidR="00F11A13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разом,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большин</w:t>
      </w:r>
      <w:r w:rsidR="00F11A13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</w:t>
      </w:r>
      <w:r w:rsidR="00F11A13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спондентов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осуществляли предпринимательскую деяте</w:t>
      </w:r>
      <w:r w:rsidR="00451A97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льность в сфере малого бизнеса.</w:t>
      </w:r>
    </w:p>
    <w:p w:rsidR="00865651" w:rsidRPr="00EB2B4A" w:rsidRDefault="00865651" w:rsidP="003E5B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 бизнес - структур по возрасту – количеству лет, в течение которых организация функционирует на рынке, сложилось следующим образом:</w:t>
      </w:r>
    </w:p>
    <w:p w:rsidR="00865651" w:rsidRPr="00EB2B4A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EB2B4A" w:rsidRDefault="00865651" w:rsidP="006351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eastAsiaTheme="minorHAnsi"/>
          <w:noProof/>
          <w:color w:val="FFFF00"/>
          <w:sz w:val="28"/>
          <w:szCs w:val="28"/>
        </w:rPr>
        <w:drawing>
          <wp:inline distT="0" distB="0" distL="0" distR="0" wp14:anchorId="55CB1321" wp14:editId="6AA9B90B">
            <wp:extent cx="4735774" cy="2436125"/>
            <wp:effectExtent l="38100" t="38100" r="103505" b="9779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5651" w:rsidRPr="00EB2B4A" w:rsidRDefault="00BE0FDD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респондентов</w:t>
      </w:r>
      <w:r w:rsidR="003C5DFF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%) работает в бизнесе более 5 лет, т.е. успели накопить достаточный опыт ведения бизнеса и могут давать объективные оценки конъюнктуры рынка и состоянию конкурентной среды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Присутствуют на рынке</w:t>
      </w:r>
      <w:r w:rsidR="00963CB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начинающие предприниматели (менее </w:t>
      </w:r>
      <w:r w:rsidR="003C5DFF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1 года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C5DFF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963CB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респондентов.</w:t>
      </w:r>
    </w:p>
    <w:p w:rsidR="00865651" w:rsidRPr="00EB2B4A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B0D" w:rsidRPr="00EB2B4A" w:rsidRDefault="00865651" w:rsidP="006351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eastAsiaTheme="minorHAnsi"/>
          <w:noProof/>
          <w:sz w:val="28"/>
          <w:szCs w:val="28"/>
        </w:rPr>
        <w:drawing>
          <wp:inline distT="0" distB="0" distL="0" distR="0" wp14:anchorId="0C2CD5F5" wp14:editId="2F18CE41">
            <wp:extent cx="4694830" cy="2326943"/>
            <wp:effectExtent l="38100" t="38100" r="86995" b="92710"/>
            <wp:docPr id="1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5651" w:rsidRPr="00EB2B4A" w:rsidRDefault="00865651" w:rsidP="00E971A0">
      <w:pPr>
        <w:spacing w:after="0" w:line="240" w:lineRule="auto"/>
        <w:ind w:firstLine="708"/>
        <w:jc w:val="center"/>
        <w:rPr>
          <w:rFonts w:eastAsiaTheme="minorHAnsi"/>
          <w:b/>
          <w:noProof/>
        </w:rPr>
      </w:pPr>
      <w:r w:rsidRPr="00EB2B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Структура представителей бизнеса</w:t>
      </w:r>
      <w:r w:rsidR="00905948" w:rsidRPr="00EB2B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 w:rsidRPr="00EB2B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971A0" w:rsidRPr="00EB2B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принявших участие в опросе</w:t>
      </w:r>
      <w:r w:rsidR="00CE0EA7" w:rsidRPr="00EB2B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05948" w:rsidRPr="00EB2B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 каждой сферы экономической деятельности</w:t>
      </w:r>
    </w:p>
    <w:p w:rsidR="00905948" w:rsidRPr="00EB2B4A" w:rsidRDefault="00BE5530" w:rsidP="003E5B3C">
      <w:pPr>
        <w:spacing w:after="0" w:line="240" w:lineRule="auto"/>
        <w:ind w:firstLine="8505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EB2B4A">
        <w:rPr>
          <w:rFonts w:ascii="Times New Roman" w:eastAsiaTheme="minorHAnsi" w:hAnsi="Times New Roman" w:cs="Times New Roman"/>
          <w:noProof/>
          <w:sz w:val="24"/>
          <w:szCs w:val="24"/>
        </w:rPr>
        <w:t>проценты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812"/>
        <w:gridCol w:w="1701"/>
      </w:tblGrid>
      <w:tr w:rsidR="00BE5530" w:rsidRPr="00EB2B4A" w:rsidTr="00BE5530">
        <w:trPr>
          <w:trHeight w:val="330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635172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635172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635172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5530" w:rsidRPr="00EB2B4A" w:rsidTr="00E971A0">
        <w:trPr>
          <w:trHeight w:val="513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635172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5530" w:rsidRPr="00EB2B4A" w:rsidTr="00E971A0">
        <w:trPr>
          <w:trHeight w:val="3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635172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635172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5530" w:rsidRPr="00EB2B4A" w:rsidTr="00BE5530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63517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</w:t>
            </w:r>
            <w:r w:rsidR="00635172">
              <w:rPr>
                <w:rFonts w:ascii="Times New Roman" w:eastAsia="Times New Roman" w:hAnsi="Times New Roman" w:cs="Times New Roman"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635172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5530" w:rsidRPr="00EB2B4A" w:rsidTr="00BE5530">
        <w:trPr>
          <w:trHeight w:val="5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63517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</w:t>
            </w:r>
            <w:r w:rsidRPr="00EB2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пожалуйста, укажите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635172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продуктами, хозтоварами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635172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905948" w:rsidRPr="00EB2B4A" w:rsidRDefault="00905948" w:rsidP="009059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56F3" w:rsidRPr="00EB2B4A" w:rsidRDefault="00BA0ECD" w:rsidP="00635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сфера деятельности предприятий, принявших участие в иссле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довании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</w:t>
      </w:r>
      <w:r w:rsidR="00635172" w:rsidRP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розничная торговля продуктами, хоз</w:t>
      </w:r>
      <w:r w:rsid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яйственными </w:t>
      </w:r>
      <w:r w:rsidR="00635172" w:rsidRP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товарами </w:t>
      </w:r>
      <w:r w:rsidR="00B445DB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>30,</w:t>
      </w:r>
      <w:r w:rsidR="00B445DB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>%).</w:t>
      </w:r>
    </w:p>
    <w:p w:rsidR="00865651" w:rsidRPr="00EB2B4A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eastAsiaTheme="minorHAnsi"/>
          <w:noProof/>
          <w:sz w:val="28"/>
          <w:szCs w:val="28"/>
        </w:rPr>
        <w:drawing>
          <wp:inline distT="0" distB="0" distL="0" distR="0" wp14:anchorId="1509E482" wp14:editId="37900BC5">
            <wp:extent cx="5907819" cy="3673503"/>
            <wp:effectExtent l="38100" t="38100" r="93345" b="98425"/>
            <wp:docPr id="1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66A0" w:rsidRPr="00EB2B4A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Опрос респондентов о 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том, какой географический рынок для их бизнеса является основным 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рынком сбыта продукции (услуг)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показал следующее:</w:t>
      </w:r>
    </w:p>
    <w:p w:rsidR="003566A0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50,7%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</w:t>
      </w:r>
      <w:r w:rsidR="007305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иятий является локальный рынок -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рыно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Новоалександровского городского округа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-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8,3 %)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66A0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ий - рынок Ставропольского края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-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5,0%)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66A0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,0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предприятий -</w:t>
      </w:r>
      <w:r w:rsidR="00865651" w:rsidRPr="00EB2B4A">
        <w:rPr>
          <w:rFonts w:eastAsiaTheme="minorHAnsi"/>
          <w:lang w:eastAsia="en-US"/>
        </w:rPr>
        <w:t xml:space="preserve">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рынки нескольких субъект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Российской Федерации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-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%)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566A0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предприятий -</w:t>
      </w:r>
      <w:r w:rsidR="00865651" w:rsidRPr="00EB2B4A">
        <w:rPr>
          <w:rFonts w:eastAsiaTheme="minorHAnsi"/>
          <w:lang w:eastAsia="en-US"/>
        </w:rPr>
        <w:t xml:space="preserve">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рыно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Российской Федерации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(2019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7,2%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65651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предприятий -</w:t>
      </w:r>
      <w:r w:rsidR="00865651" w:rsidRPr="00EB2B4A">
        <w:rPr>
          <w:rFonts w:eastAsiaTheme="minorHAnsi"/>
          <w:lang w:eastAsia="en-US"/>
        </w:rPr>
        <w:t xml:space="preserve">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рынки стран дальнего зарубежья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(2019 год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9,2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1C06" w:rsidRPr="00865651" w:rsidRDefault="00FB1C06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в 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сравнении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с 20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годом, по мнению опрошенных представителей бизнеса,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доля локального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ынка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0E92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увеличилась на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2,4</w:t>
      </w:r>
      <w:r w:rsidR="00D10E92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процентных пунктов, а доля рынка Российской Федерации снизилась на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2,8</w:t>
      </w:r>
      <w:r w:rsidR="00D10E92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процентных пунктов.</w:t>
      </w:r>
    </w:p>
    <w:p w:rsidR="004756F3" w:rsidRDefault="004756F3" w:rsidP="004756F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DC4519" w:rsidRDefault="00EE1340" w:rsidP="00DC45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5D7B1B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lastRenderedPageBreak/>
        <w:t>2. Динамика оценки субъектами предпринимательской деятельности уровня конкуренции и примерного количества конкурентов в сравнении с прошлым годом.</w:t>
      </w:r>
    </w:p>
    <w:p w:rsidR="00865651" w:rsidRPr="005D7B1B" w:rsidRDefault="00865651" w:rsidP="00503CA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2C20556A" wp14:editId="6F799CF8">
            <wp:extent cx="5725236" cy="4073857"/>
            <wp:effectExtent l="38100" t="38100" r="104140" b="98425"/>
            <wp:docPr id="2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38CC" w:rsidRDefault="009738CC" w:rsidP="00D53E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27F8" w:rsidRPr="005D7B1B" w:rsidRDefault="0020109F" w:rsidP="009F4E1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Динамика </w:t>
      </w:r>
      <w:r w:rsidR="009F4E1D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оценки уровня</w:t>
      </w:r>
      <w:r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конкуренции</w:t>
      </w:r>
      <w:r w:rsidR="009F4E1D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59556F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DC45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9F4E1D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в сравнении</w:t>
      </w:r>
      <w:r w:rsidR="00DC45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 2020</w:t>
      </w:r>
      <w:r w:rsidR="006D0B1F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годом</w:t>
      </w:r>
    </w:p>
    <w:p w:rsidR="006D0B1F" w:rsidRPr="005D7B1B" w:rsidRDefault="006D0B1F" w:rsidP="006D0B1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3"/>
        <w:gridCol w:w="2034"/>
        <w:gridCol w:w="2034"/>
        <w:gridCol w:w="2047"/>
      </w:tblGrid>
      <w:tr w:rsidR="001127F8" w:rsidRPr="00E06BF7" w:rsidTr="0020109F">
        <w:tc>
          <w:tcPr>
            <w:tcW w:w="3652" w:type="dxa"/>
          </w:tcPr>
          <w:p w:rsidR="001127F8" w:rsidRPr="0034610F" w:rsidRDefault="001127F8" w:rsidP="00541D5A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1127F8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AD34C0"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20109F"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="001127F8"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проценты</w:t>
            </w: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67" w:type="dxa"/>
          </w:tcPr>
          <w:p w:rsidR="001127F8" w:rsidRPr="0034610F" w:rsidRDefault="001127F8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DC4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="001127F8"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проценты</w:t>
            </w: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68" w:type="dxa"/>
          </w:tcPr>
          <w:p w:rsidR="0020109F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  <w:p w:rsidR="0020109F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(процентные</w:t>
            </w:r>
          </w:p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пункты)</w:t>
            </w:r>
          </w:p>
        </w:tc>
      </w:tr>
      <w:tr w:rsidR="001127F8" w:rsidRPr="00E06BF7" w:rsidTr="0020109F">
        <w:tc>
          <w:tcPr>
            <w:tcW w:w="3652" w:type="dxa"/>
          </w:tcPr>
          <w:p w:rsidR="001127F8" w:rsidRPr="0034610F" w:rsidRDefault="00782F52" w:rsidP="001127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AD34C0"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 конкуренции</w:t>
            </w:r>
          </w:p>
          <w:p w:rsidR="00B02FC9" w:rsidRPr="0034610F" w:rsidRDefault="00B02FC9" w:rsidP="001127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7" w:type="dxa"/>
          </w:tcPr>
          <w:p w:rsidR="0020109F" w:rsidRPr="0034610F" w:rsidRDefault="0020109F" w:rsidP="00DC45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8" w:type="dxa"/>
          </w:tcPr>
          <w:p w:rsidR="001127F8" w:rsidRPr="0034610F" w:rsidRDefault="00674D0E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127F8" w:rsidRPr="00E06BF7" w:rsidTr="0020109F">
        <w:tc>
          <w:tcPr>
            <w:tcW w:w="3652" w:type="dxa"/>
          </w:tcPr>
          <w:p w:rsidR="001127F8" w:rsidRPr="0034610F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1127F8"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лабая конкуренция</w:t>
            </w:r>
          </w:p>
          <w:p w:rsidR="00B02FC9" w:rsidRPr="0034610F" w:rsidRDefault="00B02FC9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DC4519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7" w:type="dxa"/>
          </w:tcPr>
          <w:p w:rsidR="001127F8" w:rsidRPr="0034610F" w:rsidRDefault="00DC4519" w:rsidP="00DC45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068" w:type="dxa"/>
          </w:tcPr>
          <w:p w:rsidR="001127F8" w:rsidRPr="0034610F" w:rsidRDefault="00DC4519" w:rsidP="004F2F8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1127F8" w:rsidRPr="00E06BF7" w:rsidTr="0020109F">
        <w:tc>
          <w:tcPr>
            <w:tcW w:w="3652" w:type="dxa"/>
          </w:tcPr>
          <w:p w:rsidR="001127F8" w:rsidRPr="0034610F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1127F8"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меренная конкуренция</w:t>
            </w:r>
          </w:p>
          <w:p w:rsidR="00B02FC9" w:rsidRPr="0034610F" w:rsidRDefault="00B02FC9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DC4519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7" w:type="dxa"/>
          </w:tcPr>
          <w:p w:rsidR="001127F8" w:rsidRPr="0034610F" w:rsidRDefault="00DC4519" w:rsidP="00DC45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068" w:type="dxa"/>
          </w:tcPr>
          <w:p w:rsidR="001127F8" w:rsidRPr="0034610F" w:rsidRDefault="00DC4519" w:rsidP="00674D0E">
            <w:pPr>
              <w:tabs>
                <w:tab w:val="left" w:pos="655"/>
                <w:tab w:val="center" w:pos="926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1127F8" w:rsidRPr="00E06BF7" w:rsidTr="00DC4519">
        <w:trPr>
          <w:trHeight w:val="498"/>
        </w:trPr>
        <w:tc>
          <w:tcPr>
            <w:tcW w:w="3652" w:type="dxa"/>
          </w:tcPr>
          <w:p w:rsidR="00B02FC9" w:rsidRPr="0034610F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1127F8"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ысокая конкуренция</w:t>
            </w:r>
          </w:p>
          <w:p w:rsidR="00B02FC9" w:rsidRPr="0034610F" w:rsidRDefault="00B02FC9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DC4519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2067" w:type="dxa"/>
          </w:tcPr>
          <w:p w:rsidR="001127F8" w:rsidRPr="0034610F" w:rsidRDefault="00DC4519" w:rsidP="00DC45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068" w:type="dxa"/>
          </w:tcPr>
          <w:p w:rsidR="001127F8" w:rsidRPr="0034610F" w:rsidRDefault="004F2F80" w:rsidP="00DC45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DC45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</w:tr>
      <w:tr w:rsidR="001127F8" w:rsidRPr="00E06BF7" w:rsidTr="0020109F">
        <w:tc>
          <w:tcPr>
            <w:tcW w:w="3652" w:type="dxa"/>
          </w:tcPr>
          <w:p w:rsidR="001127F8" w:rsidRPr="0034610F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1127F8"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чень высокая конкуренция</w:t>
            </w:r>
          </w:p>
          <w:p w:rsidR="00B02FC9" w:rsidRPr="0034610F" w:rsidRDefault="00B02FC9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DC4519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067" w:type="dxa"/>
          </w:tcPr>
          <w:p w:rsidR="001127F8" w:rsidRPr="0034610F" w:rsidRDefault="00DC4519" w:rsidP="00DC45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068" w:type="dxa"/>
          </w:tcPr>
          <w:p w:rsidR="001127F8" w:rsidRPr="0034610F" w:rsidRDefault="00DC4519" w:rsidP="006D0B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</w:tr>
      <w:tr w:rsidR="001127F8" w:rsidRPr="00E06BF7" w:rsidTr="0020109F">
        <w:tc>
          <w:tcPr>
            <w:tcW w:w="3652" w:type="dxa"/>
          </w:tcPr>
          <w:p w:rsidR="001127F8" w:rsidRPr="0034610F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="001127F8"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атрудняюсь ответить</w:t>
            </w:r>
          </w:p>
          <w:p w:rsidR="00B02FC9" w:rsidRPr="0034610F" w:rsidRDefault="00B02FC9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DC4519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7" w:type="dxa"/>
          </w:tcPr>
          <w:p w:rsidR="001127F8" w:rsidRPr="0034610F" w:rsidRDefault="00DC4519" w:rsidP="00DC45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8" w:type="dxa"/>
          </w:tcPr>
          <w:p w:rsidR="001127F8" w:rsidRPr="0034610F" w:rsidRDefault="00DC4519" w:rsidP="006D0B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674D0E" w:rsidRDefault="00674D0E" w:rsidP="009D3E4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3E48" w:rsidRDefault="009D3E48" w:rsidP="00DB6A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предпринятых</w:t>
      </w:r>
      <w:r w:rsidRPr="009738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субъектами предпринимательской деятельности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 </w:t>
      </w:r>
      <w:r w:rsidRPr="009738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повышению конкурентоспособности продукции, работ, услуг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последние </w:t>
      </w:r>
      <w:r w:rsidRPr="009738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три года</w:t>
      </w:r>
    </w:p>
    <w:p w:rsidR="00063D84" w:rsidRDefault="00063D84" w:rsidP="009D3E4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079F" w:rsidRDefault="00063D84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Высокий уровень конкуренции и конкурентной среды в 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Новоалександровско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заставляет субъекты предпринимательской деятельности постоянно принимать </w:t>
      </w:r>
      <w:r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по </w:t>
      </w:r>
      <w:r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повышению конкурентоспособности продукции, работ, услуг, которые производит или </w:t>
      </w:r>
      <w:r w:rsidR="00DB6A26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бизнес</w:t>
      </w:r>
      <w:r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 этом свидетельствуют и р</w:t>
      </w:r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езультаты </w:t>
      </w:r>
      <w:r w:rsidR="00040254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опроса</w:t>
      </w:r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 предпринимательской деятельности</w:t>
      </w:r>
      <w:r w:rsidR="009A4DF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</w:t>
      </w:r>
      <w:r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4DF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послед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</w:t>
      </w:r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3 года</w:t>
      </w:r>
      <w:r w:rsidR="0040079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B6A26" w:rsidRDefault="0040079F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азвитие и расширение системы представительств (торговой сети, сети филиалов и проч.)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40%;</w:t>
      </w:r>
    </w:p>
    <w:p w:rsidR="0040079F" w:rsidRDefault="0040079F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приобрели техническое оборудование – 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8204C1" w:rsidRPr="00063D84">
        <w:t xml:space="preserve"> 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ектов бизнеса;</w:t>
      </w:r>
    </w:p>
    <w:p w:rsidR="0040079F" w:rsidRDefault="0040079F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риобретение технологий, патентов, лицензий, ноу-хау</w:t>
      </w:r>
      <w:r w:rsidR="009A4D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D53EDD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D53EDD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субъектов предпринимательской дея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тельности;</w:t>
      </w:r>
    </w:p>
    <w:p w:rsidR="009D3E48" w:rsidRPr="00D53E2B" w:rsidRDefault="0040079F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53EDD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асширение новых модификаций и форм производимой продукции, расширение ассортимента</w:t>
      </w:r>
      <w:r w:rsidR="00D53EDD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D53EDD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DA2E64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субъектов.</w:t>
      </w:r>
    </w:p>
    <w:p w:rsidR="009D3E48" w:rsidRPr="005D7B1B" w:rsidRDefault="009D3E48" w:rsidP="009D3E4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5D7B1B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2787D1A7" wp14:editId="2082BB60">
            <wp:extent cx="5895191" cy="3388659"/>
            <wp:effectExtent l="38100" t="38100" r="86995" b="97790"/>
            <wp:docPr id="2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2FC9" w:rsidRPr="005D7B1B" w:rsidRDefault="00E67080" w:rsidP="0008249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сравнении с 20</w:t>
      </w:r>
      <w:r w:rsidR="00082495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годом мнение участников исследования о примерном количестве конкурентов бизнеса, представителями которого они являются, изменилось: </w:t>
      </w:r>
      <w:r w:rsidR="00082495">
        <w:rPr>
          <w:rFonts w:ascii="Times New Roman" w:eastAsiaTheme="minorHAnsi" w:hAnsi="Times New Roman" w:cs="Times New Roman"/>
          <w:sz w:val="28"/>
          <w:szCs w:val="28"/>
          <w:lang w:eastAsia="en-US"/>
        </w:rPr>
        <w:t>30,9</w:t>
      </w:r>
      <w:r w:rsidR="0086565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участников исследования указали на боль</w:t>
      </w:r>
      <w:r w:rsidR="00037A0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шое количество конкурентов, </w:t>
      </w:r>
      <w:r w:rsidR="00082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38,2,0 </w:t>
      </w:r>
      <w:r w:rsidR="00D470F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–</w:t>
      </w:r>
      <w:r w:rsidR="0086565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4 и более конку</w:t>
      </w:r>
      <w:r w:rsidR="00037A0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рентов, </w:t>
      </w:r>
      <w:r w:rsidR="00082495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037A0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82495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86565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– от 1 до 3 конку</w:t>
      </w:r>
      <w:r w:rsidR="00037A0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рентов и затруднились с ответом </w:t>
      </w:r>
      <w:r w:rsidR="0008249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037A0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431D50" w:rsidRPr="00AB3C84" w:rsidRDefault="00865651" w:rsidP="00AB3C84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исследования показывают, что за последние 3 года наблюдается рост уров</w:t>
      </w:r>
      <w:r w:rsidR="001B592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ня конкуренции. В частности </w:t>
      </w:r>
      <w:r w:rsidR="00082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70,0 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респондентов указали на увеличение числа ко</w:t>
      </w:r>
      <w:r w:rsidR="001B592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нкурентов, </w:t>
      </w:r>
      <w:r w:rsidR="00082495">
        <w:rPr>
          <w:rFonts w:ascii="Times New Roman" w:eastAsiaTheme="minorHAnsi" w:hAnsi="Times New Roman" w:cs="Times New Roman"/>
          <w:sz w:val="28"/>
          <w:szCs w:val="28"/>
          <w:lang w:eastAsia="en-US"/>
        </w:rPr>
        <w:t>10,0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считают, что колич</w:t>
      </w:r>
      <w:r w:rsidR="00F801B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ество конкурентов не из</w:t>
      </w:r>
      <w:r w:rsidR="001B592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менилось и </w:t>
      </w:r>
      <w:r w:rsidR="00082495">
        <w:rPr>
          <w:rFonts w:ascii="Times New Roman" w:eastAsiaTheme="minorHAnsi" w:hAnsi="Times New Roman" w:cs="Times New Roman"/>
          <w:sz w:val="28"/>
          <w:szCs w:val="28"/>
          <w:lang w:eastAsia="en-US"/>
        </w:rPr>
        <w:t>10,0</w:t>
      </w:r>
      <w:r w:rsidR="00F801B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респондентов считает, что</w:t>
      </w:r>
      <w:r w:rsidR="001B592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число конкурентов сократилось, затруднились с ответом </w:t>
      </w:r>
      <w:r w:rsidR="00082495">
        <w:rPr>
          <w:rFonts w:ascii="Times New Roman" w:eastAsiaTheme="minorHAnsi" w:hAnsi="Times New Roman" w:cs="Times New Roman"/>
          <w:sz w:val="28"/>
          <w:szCs w:val="28"/>
          <w:lang w:eastAsia="en-US"/>
        </w:rPr>
        <w:t>10,0</w:t>
      </w:r>
      <w:r w:rsidR="001B592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5712E0" w:rsidRPr="005D7B1B" w:rsidRDefault="005712E0" w:rsidP="00F801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32"/>
          <w:szCs w:val="32"/>
          <w:u w:val="single"/>
          <w:lang w:eastAsia="en-US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 Динамика оценки административных барьеров при ведении предпринимательской деятельности в сравнении с прошлым годом по направлениям деятельности.</w:t>
      </w:r>
    </w:p>
    <w:p w:rsidR="005712E0" w:rsidRPr="005D7B1B" w:rsidRDefault="005712E0" w:rsidP="00781D9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32"/>
          <w:szCs w:val="32"/>
          <w:u w:val="single"/>
          <w:lang w:eastAsia="en-US"/>
        </w:rPr>
      </w:pPr>
    </w:p>
    <w:p w:rsidR="00AB3C84" w:rsidRPr="00AB3C84" w:rsidRDefault="00AB3C84" w:rsidP="00AB3C8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Важным признаком состояния конкурентной среды являются оценка субъектами предпринимательства административных барьеров при ведении предпринимательской деятельности.</w:t>
      </w:r>
    </w:p>
    <w:p w:rsidR="00214D3C" w:rsidRPr="005D7B1B" w:rsidRDefault="00AB3C84" w:rsidP="00AB3C8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мнению большинства респонден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при ведении текущей деятель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ности 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0,0 процентов «нет ограничений», 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90,0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процентах в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кроме того в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году 80,0 процентов отметили 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«Высокие налоги», 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10,0 процентах в 2020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которые отметили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«Нестабильность российского за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конодательства, регулирующего предпринимательскую деятельность»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D0CC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административные 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барьеры </w:t>
      </w:r>
      <w:r w:rsidR="00B85C9B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еще остаются</w:t>
      </w:r>
      <w:r w:rsidR="00753375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85C9B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мнению 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бизнес </w:t>
      </w:r>
      <w:r w:rsidR="00753375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</w:t>
      </w:r>
      <w:r w:rsidR="00753375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ства,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достаточно серьезные препятствия для ведения предпринимательской деятельности.</w:t>
      </w:r>
    </w:p>
    <w:p w:rsidR="00186D79" w:rsidRPr="005D7B1B" w:rsidRDefault="00186D79" w:rsidP="00214D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D79" w:rsidRPr="005D7B1B" w:rsidRDefault="00186D79" w:rsidP="003117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Структура опрошенных, давших следующую оценку деятельности органов власти на рынке, основном для бизнеса, который они представля</w:t>
      </w:r>
      <w:r w:rsidR="0031178E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ют:</w:t>
      </w:r>
    </w:p>
    <w:p w:rsidR="00214D3C" w:rsidRPr="005D7B1B" w:rsidRDefault="00186D79" w:rsidP="00AB3C8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eastAsiaTheme="minorHAnsi"/>
          <w:noProof/>
          <w:sz w:val="28"/>
          <w:szCs w:val="28"/>
        </w:rPr>
        <w:drawing>
          <wp:inline distT="0" distB="0" distL="0" distR="0" wp14:anchorId="45106EFF" wp14:editId="227F1490">
            <wp:extent cx="5486400" cy="2674962"/>
            <wp:effectExtent l="38100" t="38100" r="95250" b="87630"/>
            <wp:docPr id="1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14D3C" w:rsidRPr="005D7B1B" w:rsidRDefault="0031178E" w:rsidP="00214D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Для ведения деятельности и открытия нового бизнеса на рынке важным признаком состояния конкурентной среды является оценка субъектами предпринимательства преодоления административных барьеров. </w:t>
      </w:r>
    </w:p>
    <w:p w:rsidR="00214D3C" w:rsidRPr="005D7B1B" w:rsidRDefault="00214D3C" w:rsidP="00F4458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eastAsiaTheme="minorHAnsi"/>
          <w:noProof/>
          <w:sz w:val="28"/>
          <w:szCs w:val="28"/>
        </w:rPr>
        <w:drawing>
          <wp:inline distT="0" distB="0" distL="0" distR="0" wp14:anchorId="4318D43E" wp14:editId="2A9336AD">
            <wp:extent cx="5418161" cy="3405116"/>
            <wp:effectExtent l="38100" t="38100" r="87630" b="100330"/>
            <wp:docPr id="2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80E98" w:rsidRPr="005D7B1B" w:rsidRDefault="00780E98" w:rsidP="00620EF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43C2" w:rsidRPr="005D7B1B" w:rsidRDefault="003843C2" w:rsidP="0038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4. Анализ информации о жалобах в контрольно-надзорные органы в динамике с прошлым годом по направлениям деятельности.</w:t>
      </w:r>
    </w:p>
    <w:p w:rsidR="00DB4097" w:rsidRDefault="00DB4097" w:rsidP="0038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585" w:rsidRPr="00655331" w:rsidRDefault="00F44585" w:rsidP="00F44585">
      <w:pPr>
        <w:pStyle w:val="Default"/>
        <w:ind w:firstLine="851"/>
        <w:jc w:val="both"/>
        <w:rPr>
          <w:sz w:val="28"/>
          <w:szCs w:val="28"/>
        </w:rPr>
      </w:pPr>
      <w:r w:rsidRPr="00655331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Новоалександровского</w:t>
      </w:r>
      <w:r w:rsidRPr="00655331">
        <w:rPr>
          <w:sz w:val="28"/>
          <w:szCs w:val="28"/>
        </w:rPr>
        <w:t xml:space="preserve"> городского округа Ставропольского края не поступала информации о жалобах в контрольно-надзорные органы.</w:t>
      </w:r>
    </w:p>
    <w:p w:rsidR="003843C2" w:rsidRPr="00DB4097" w:rsidRDefault="003843C2" w:rsidP="00384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C2" w:rsidRPr="005D7B1B" w:rsidRDefault="003843C2" w:rsidP="00182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5. Динамика оценки оказания услуг субъектов естественных монополий, сложности и сроков их получения в сравнении с </w:t>
      </w:r>
      <w:r w:rsidR="006C169C"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</w:t>
      </w:r>
      <w:r w:rsidR="00F445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годом.</w:t>
      </w:r>
    </w:p>
    <w:p w:rsidR="006B1607" w:rsidRPr="005D7B1B" w:rsidRDefault="006B1607" w:rsidP="006B1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607" w:rsidRPr="005D7B1B" w:rsidRDefault="006B1607" w:rsidP="006B1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Структура проблем, с которыми столкнулись представители бизнеса при взаимодействии с субъектами естественных монополий за 202</w:t>
      </w:r>
      <w:r w:rsidR="00F4458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A22B8" w:rsidRDefault="008A22B8" w:rsidP="006B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71CDA" w:rsidRPr="005D7B1B" w:rsidRDefault="006B1607" w:rsidP="006B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143699DE" wp14:editId="0DB9A5B4">
            <wp:extent cx="5370394" cy="2927445"/>
            <wp:effectExtent l="0" t="0" r="1905" b="63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B1607" w:rsidRPr="005D7B1B" w:rsidRDefault="006B1607" w:rsidP="00C1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D66" w:rsidRPr="005D7B1B" w:rsidRDefault="002F0D1F" w:rsidP="00C1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Структура оценки</w:t>
      </w:r>
      <w:r w:rsidR="00471CDA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5D66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респондентами </w:t>
      </w:r>
      <w:r w:rsidR="00471CDA" w:rsidRPr="005D7B1B">
        <w:rPr>
          <w:rFonts w:ascii="Times New Roman" w:eastAsia="Times New Roman" w:hAnsi="Times New Roman" w:cs="Times New Roman"/>
          <w:b/>
          <w:sz w:val="28"/>
          <w:szCs w:val="28"/>
        </w:rPr>
        <w:t>характерис</w:t>
      </w:r>
      <w:r w:rsidR="00C15D66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тик услуг субъектов </w:t>
      </w:r>
    </w:p>
    <w:p w:rsidR="00494A55" w:rsidRPr="005D7B1B" w:rsidRDefault="00C15D66" w:rsidP="00C1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естественных</w:t>
      </w:r>
      <w:r w:rsidR="00471CDA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монополий</w:t>
      </w:r>
      <w:r w:rsidR="002F0D1F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10761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202</w:t>
      </w:r>
      <w:r w:rsidR="008A22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471CDA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494A55" w:rsidRPr="005D7B1B" w:rsidRDefault="00494A55" w:rsidP="006C6AE3">
      <w:pPr>
        <w:pStyle w:val="Default"/>
        <w:spacing w:line="160" w:lineRule="exact"/>
        <w:ind w:left="8222" w:firstLine="283"/>
        <w:rPr>
          <w:bCs/>
          <w:color w:val="800000"/>
        </w:rPr>
      </w:pPr>
      <w:r w:rsidRPr="005D7B1B">
        <w:rPr>
          <w:bCs/>
          <w:color w:val="auto"/>
        </w:rPr>
        <w:t>проценты</w:t>
      </w:r>
    </w:p>
    <w:p w:rsidR="002F0D1F" w:rsidRPr="005D7B1B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В целом большинство опрошенных предпринимателей, которым пришлось обращаться к процедуре подключения к электросетям, сетям водоснабжения и водоотведения, тепловым сетям, телефонной сети</w:t>
      </w:r>
      <w:r w:rsidR="00D9727F" w:rsidRPr="005D7B1B">
        <w:rPr>
          <w:rFonts w:ascii="Times New Roman" w:eastAsia="Times New Roman" w:hAnsi="Times New Roman" w:cs="Times New Roman"/>
          <w:sz w:val="28"/>
          <w:szCs w:val="28"/>
        </w:rPr>
        <w:t xml:space="preserve"> и сети "Интернет"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</w:t>
      </w:r>
      <w:r w:rsidRPr="005D7B1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качеством предоставления услуг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субъектов ест</w:t>
      </w:r>
      <w:r w:rsidR="00811F8C" w:rsidRPr="005D7B1B">
        <w:rPr>
          <w:rFonts w:ascii="Times New Roman" w:eastAsia="Times New Roman" w:hAnsi="Times New Roman" w:cs="Times New Roman"/>
          <w:sz w:val="28"/>
          <w:szCs w:val="28"/>
        </w:rPr>
        <w:t>ественных монополий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D1F" w:rsidRPr="005D7B1B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При оценке сроков получения доступа к услугам ответы «скорее неудовлетворительно» и</w:t>
      </w:r>
      <w:r w:rsidR="00811F8C" w:rsidRPr="005D7B1B">
        <w:rPr>
          <w:rFonts w:ascii="Times New Roman" w:eastAsia="Times New Roman" w:hAnsi="Times New Roman" w:cs="Times New Roman"/>
          <w:sz w:val="28"/>
          <w:szCs w:val="28"/>
        </w:rPr>
        <w:t xml:space="preserve"> «неудовлетворительно» дали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0%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3B5" w:rsidRPr="005D7B1B">
        <w:rPr>
          <w:rFonts w:ascii="Times New Roman" w:eastAsia="Times New Roman" w:hAnsi="Times New Roman" w:cs="Times New Roman"/>
          <w:sz w:val="28"/>
          <w:szCs w:val="28"/>
        </w:rPr>
        <w:t xml:space="preserve">опрошенных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– по газоснабжению,</w:t>
      </w:r>
      <w:r w:rsidR="000C6033" w:rsidRPr="005D7B1B">
        <w:t xml:space="preserve">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0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% – по теплоснабжению,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респондентов по водо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 xml:space="preserve">снабжению,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водоотведению,</w:t>
      </w:r>
      <w:r w:rsidR="00811F8C" w:rsidRPr="005D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 xml:space="preserve">% –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>электроснабже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% –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телефонной связи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 xml:space="preserve"> «Интернет»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D1F" w:rsidRPr="005D7B1B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При оценке сложности подключения ответы «скорее неудовлетворительно» и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 «неудовлетворительно» дали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963B5" w:rsidRPr="005D7B1B">
        <w:rPr>
          <w:rFonts w:ascii="Times New Roman" w:eastAsia="Times New Roman" w:hAnsi="Times New Roman" w:cs="Times New Roman"/>
          <w:sz w:val="28"/>
          <w:szCs w:val="28"/>
        </w:rPr>
        <w:t xml:space="preserve">,0% опрошенных – по газоснабжению,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опрошенных по водоснабже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>нию,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E963B5" w:rsidRPr="005D7B1B">
        <w:rPr>
          <w:rFonts w:ascii="Times New Roman" w:eastAsia="Times New Roman" w:hAnsi="Times New Roman" w:cs="Times New Roman"/>
          <w:sz w:val="28"/>
          <w:szCs w:val="28"/>
        </w:rPr>
        <w:t>доотведению и теплоснабжению,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>% – по электроснабжению</w:t>
      </w:r>
      <w:r w:rsidR="00E963B5" w:rsidRPr="005D7B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– по телефонной связи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, сети «Интернет».</w:t>
      </w:r>
    </w:p>
    <w:p w:rsidR="00182249" w:rsidRPr="005D7B1B" w:rsidRDefault="002F0D1F" w:rsidP="008A2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При оценке стоимости подключения к услугам ответы «скорее неудовлетворительно» и 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«неудовлетворительно» дали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% опрошенных по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lastRenderedPageBreak/>
        <w:t>газоснабже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 xml:space="preserve">нию,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% – по водоснабжению, водоотведению, 21,2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% –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электроснабжению,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теплоснаб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жению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% – телефонной связи, сети «Интернет».</w:t>
      </w:r>
    </w:p>
    <w:p w:rsidR="00B643A3" w:rsidRPr="008A22B8" w:rsidRDefault="00DA23F3" w:rsidP="008A2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9A1CB4" w:rsidRPr="005D7B1B">
        <w:rPr>
          <w:rFonts w:ascii="Times New Roman" w:eastAsia="Times New Roman" w:hAnsi="Times New Roman" w:cs="Times New Roman"/>
          <w:sz w:val="28"/>
          <w:szCs w:val="28"/>
        </w:rPr>
        <w:t xml:space="preserve"> оценки услуг субъектов естествен</w:t>
      </w:r>
      <w:r w:rsidR="00FA21AB" w:rsidRPr="005D7B1B">
        <w:rPr>
          <w:rFonts w:ascii="Times New Roman" w:eastAsia="Times New Roman" w:hAnsi="Times New Roman" w:cs="Times New Roman"/>
          <w:sz w:val="28"/>
          <w:szCs w:val="28"/>
        </w:rPr>
        <w:t>ных монополий в сравнении с 20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A1CB4" w:rsidRPr="005D7B1B">
        <w:rPr>
          <w:rFonts w:ascii="Times New Roman" w:eastAsia="Times New Roman" w:hAnsi="Times New Roman" w:cs="Times New Roman"/>
          <w:sz w:val="28"/>
          <w:szCs w:val="28"/>
        </w:rPr>
        <w:t xml:space="preserve"> годом показал, что в целом удовлетворенность каче</w:t>
      </w:r>
      <w:r w:rsidR="00F01FEF" w:rsidRPr="005D7B1B">
        <w:rPr>
          <w:rFonts w:ascii="Times New Roman" w:eastAsia="Times New Roman" w:hAnsi="Times New Roman" w:cs="Times New Roman"/>
          <w:sz w:val="28"/>
          <w:szCs w:val="28"/>
        </w:rPr>
        <w:t>ством услуг</w:t>
      </w:r>
      <w:r w:rsidR="009A1CB4" w:rsidRPr="005D7B1B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опроса </w:t>
      </w:r>
      <w:r w:rsidR="00F01FEF" w:rsidRPr="005D7B1B">
        <w:rPr>
          <w:rFonts w:ascii="Times New Roman" w:eastAsia="Times New Roman" w:hAnsi="Times New Roman" w:cs="Times New Roman"/>
          <w:sz w:val="28"/>
          <w:szCs w:val="28"/>
        </w:rPr>
        <w:t>имеет положительную динамику на всех рынках услуг субъектов естественных монополий и по все</w:t>
      </w:r>
      <w:r w:rsidR="002136C1" w:rsidRPr="005D7B1B">
        <w:rPr>
          <w:rFonts w:ascii="Times New Roman" w:eastAsia="Times New Roman" w:hAnsi="Times New Roman" w:cs="Times New Roman"/>
          <w:sz w:val="28"/>
          <w:szCs w:val="28"/>
        </w:rPr>
        <w:t>м характеристикам услуг</w:t>
      </w:r>
      <w:r w:rsidR="00F01FEF" w:rsidRPr="005D7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95C" w:rsidRPr="005D7B1B" w:rsidRDefault="00F3095C" w:rsidP="00F30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637" w:rsidRPr="005D7B1B" w:rsidRDefault="00A47637" w:rsidP="003F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 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D9727F" w:rsidRPr="005D7B1B" w:rsidRDefault="00D9727F" w:rsidP="009B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81736" w:rsidRPr="005D7B1B" w:rsidRDefault="00251086" w:rsidP="00A4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Также в процессе исследования выявился уровень</w:t>
      </w:r>
      <w:r w:rsidR="00A47637" w:rsidRPr="005D7B1B">
        <w:rPr>
          <w:rFonts w:ascii="Times New Roman" w:eastAsia="Times New Roman" w:hAnsi="Times New Roman" w:cs="Times New Roman"/>
          <w:sz w:val="28"/>
          <w:szCs w:val="28"/>
        </w:rPr>
        <w:t xml:space="preserve"> удовлетворённости представителей бизнес - сообщества качеством официальной информации о состоянии конкурентной </w:t>
      </w:r>
      <w:r w:rsidR="000935FE" w:rsidRPr="005D7B1B">
        <w:rPr>
          <w:rFonts w:ascii="Times New Roman" w:eastAsia="Times New Roman" w:hAnsi="Times New Roman" w:cs="Times New Roman"/>
          <w:sz w:val="28"/>
          <w:szCs w:val="28"/>
        </w:rPr>
        <w:t>среды на рынках товаров и услуг</w:t>
      </w:r>
      <w:r w:rsidR="00182249" w:rsidRPr="005D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A47637" w:rsidRPr="005D7B1B">
        <w:rPr>
          <w:rFonts w:ascii="Times New Roman" w:eastAsia="Times New Roman" w:hAnsi="Times New Roman" w:cs="Times New Roman"/>
          <w:sz w:val="28"/>
          <w:szCs w:val="28"/>
        </w:rPr>
        <w:t>, размещаемой в информационно-телекоммуникационной сети «Интернет».</w:t>
      </w:r>
      <w:r w:rsidR="00A47637" w:rsidRPr="005D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7637" w:rsidRPr="005D7B1B">
        <w:rPr>
          <w:rFonts w:ascii="Times New Roman" w:eastAsia="Times New Roman" w:hAnsi="Times New Roman" w:cs="Times New Roman"/>
          <w:bCs/>
          <w:sz w:val="28"/>
          <w:szCs w:val="28"/>
        </w:rPr>
        <w:t>Под качеством информации понимается: доступность, понятность, удобство получения.</w:t>
      </w:r>
      <w:r w:rsidR="00A47637" w:rsidRPr="005D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1736" w:rsidRPr="005D7B1B" w:rsidRDefault="00581736" w:rsidP="00A4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CDD" w:rsidRPr="008A22B8" w:rsidRDefault="00581736" w:rsidP="008A22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Удовлетворенность субъектов предпринимательской деятельности качеством официальной информации о состояни</w:t>
      </w:r>
      <w:r w:rsidR="008A2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конкурентной среды на </w:t>
      </w:r>
      <w:r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рынках</w:t>
      </w:r>
      <w:r w:rsidR="00FE169E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товаров и услуг и деятельности по содействию развитию конкуренции</w:t>
      </w:r>
      <w:r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, размещаемой в открытом доступе</w:t>
      </w:r>
      <w:r w:rsidR="0048030C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E169E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</w:t>
      </w:r>
      <w:r w:rsidR="008A22B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B0E53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</w:t>
      </w:r>
      <w:r w:rsidR="00FE169E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</w:p>
    <w:p w:rsidR="00A47637" w:rsidRPr="005D7B1B" w:rsidRDefault="00A47637" w:rsidP="00A4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CDD" w:rsidRPr="005D7B1B" w:rsidRDefault="00A47637" w:rsidP="007B7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В целом большинство респондентов удовлетворены каче</w:t>
      </w:r>
      <w:r w:rsidR="000935FE" w:rsidRPr="005D7B1B">
        <w:rPr>
          <w:rFonts w:ascii="Times New Roman" w:eastAsia="Times New Roman" w:hAnsi="Times New Roman" w:cs="Times New Roman"/>
          <w:sz w:val="28"/>
          <w:szCs w:val="28"/>
        </w:rPr>
        <w:t>ством указанной ин</w:t>
      </w:r>
      <w:r w:rsidR="00182249" w:rsidRPr="005D7B1B">
        <w:rPr>
          <w:rFonts w:ascii="Times New Roman" w:eastAsia="Times New Roman" w:hAnsi="Times New Roman" w:cs="Times New Roman"/>
          <w:sz w:val="28"/>
          <w:szCs w:val="28"/>
        </w:rPr>
        <w:t xml:space="preserve">формации: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90,0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% устраивает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информации и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информация вполне по</w:t>
      </w:r>
      <w:r w:rsidR="00542FD0" w:rsidRPr="005D7B1B">
        <w:rPr>
          <w:rFonts w:ascii="Times New Roman" w:eastAsia="Times New Roman" w:hAnsi="Times New Roman" w:cs="Times New Roman"/>
          <w:sz w:val="28"/>
          <w:szCs w:val="28"/>
        </w:rPr>
        <w:t>нятна и</w:t>
      </w:r>
      <w:r w:rsidR="000935FE" w:rsidRPr="005D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 xml:space="preserve">10,0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C6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респондентов информация непонятна и неудобна в получении.</w:t>
      </w:r>
      <w:r w:rsidR="007B7538" w:rsidRPr="005D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5FE" w:rsidRPr="005D7B1B" w:rsidRDefault="000935FE" w:rsidP="00093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Динамика удовлетворенности качеством официальной информации о состоянии конкурентной среды на товарных рынках, размещаемой в </w:t>
      </w:r>
    </w:p>
    <w:p w:rsidR="000935FE" w:rsidRPr="005D7B1B" w:rsidRDefault="000935FE" w:rsidP="00D97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открытом доступе, в сравнении с </w:t>
      </w:r>
      <w:r w:rsidR="007B7538" w:rsidRPr="005D7B1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C64C6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4B0E53" w:rsidRPr="005D7B1B">
        <w:rPr>
          <w:rFonts w:ascii="Times New Roman" w:eastAsia="Times New Roman" w:hAnsi="Times New Roman" w:cs="Times New Roman"/>
          <w:b/>
          <w:sz w:val="28"/>
          <w:szCs w:val="28"/>
        </w:rPr>
        <w:t>годом</w:t>
      </w:r>
    </w:p>
    <w:p w:rsidR="007C64C6" w:rsidRDefault="007C64C6" w:rsidP="000935F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E4288" w:rsidRPr="005D7B1B" w:rsidRDefault="000935FE" w:rsidP="000935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D7B1B">
        <w:rPr>
          <w:color w:val="auto"/>
          <w:sz w:val="28"/>
          <w:szCs w:val="28"/>
        </w:rPr>
        <w:t>Удовлетворенность</w:t>
      </w:r>
      <w:r w:rsidRPr="005D7B1B">
        <w:t xml:space="preserve"> </w:t>
      </w:r>
      <w:r w:rsidRPr="005D7B1B">
        <w:rPr>
          <w:color w:val="auto"/>
          <w:sz w:val="28"/>
          <w:szCs w:val="28"/>
        </w:rPr>
        <w:t xml:space="preserve">опрошенных </w:t>
      </w:r>
      <w:r w:rsidR="00262EF9" w:rsidRPr="005D7B1B">
        <w:rPr>
          <w:color w:val="auto"/>
          <w:sz w:val="28"/>
          <w:szCs w:val="28"/>
        </w:rPr>
        <w:t>субъектов предпринимательской деятельности</w:t>
      </w:r>
      <w:r w:rsidRPr="005D7B1B">
        <w:rPr>
          <w:color w:val="auto"/>
          <w:sz w:val="28"/>
          <w:szCs w:val="28"/>
        </w:rPr>
        <w:t xml:space="preserve"> качеством официальной информации о состоянии конкурентной среды на товарных рынках, размещаемой в открытом доступе, </w:t>
      </w:r>
      <w:r w:rsidR="0020292B" w:rsidRPr="005D7B1B">
        <w:rPr>
          <w:color w:val="auto"/>
          <w:sz w:val="28"/>
          <w:szCs w:val="28"/>
        </w:rPr>
        <w:t>увеличилась в сравнении с 20</w:t>
      </w:r>
      <w:r w:rsidR="007C64C6">
        <w:rPr>
          <w:color w:val="auto"/>
          <w:sz w:val="28"/>
          <w:szCs w:val="28"/>
        </w:rPr>
        <w:t>20</w:t>
      </w:r>
      <w:r w:rsidR="0020292B" w:rsidRPr="005D7B1B">
        <w:rPr>
          <w:color w:val="auto"/>
          <w:sz w:val="28"/>
          <w:szCs w:val="28"/>
        </w:rPr>
        <w:t xml:space="preserve"> год по всем критериям оценки: уровень доступности на 10,1 процентных пунктов; уровень понятности на </w:t>
      </w:r>
      <w:r w:rsidR="007C64C6">
        <w:rPr>
          <w:color w:val="auto"/>
          <w:sz w:val="28"/>
          <w:szCs w:val="28"/>
        </w:rPr>
        <w:t>6</w:t>
      </w:r>
      <w:r w:rsidR="0020292B" w:rsidRPr="005D7B1B">
        <w:rPr>
          <w:color w:val="auto"/>
          <w:sz w:val="28"/>
          <w:szCs w:val="28"/>
        </w:rPr>
        <w:t xml:space="preserve">,0 процентных пунктов; удобство получения на </w:t>
      </w:r>
      <w:r w:rsidR="007C64C6">
        <w:rPr>
          <w:color w:val="auto"/>
          <w:sz w:val="28"/>
          <w:szCs w:val="28"/>
        </w:rPr>
        <w:t>5</w:t>
      </w:r>
      <w:r w:rsidR="0020292B" w:rsidRPr="005D7B1B">
        <w:rPr>
          <w:color w:val="auto"/>
          <w:sz w:val="28"/>
          <w:szCs w:val="28"/>
        </w:rPr>
        <w:t xml:space="preserve"> процентных пунктов.</w:t>
      </w:r>
    </w:p>
    <w:p w:rsidR="0020292B" w:rsidRPr="005D7B1B" w:rsidRDefault="0020292B" w:rsidP="000935F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E4288" w:rsidRPr="005D7B1B" w:rsidRDefault="00AE4288" w:rsidP="00AE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7. Мониторинг удовлетворенности деятельностью в сфере финансовых услуг, а также доступности для субъектов предпринимательской деятельности финансовых услуг.</w:t>
      </w:r>
    </w:p>
    <w:p w:rsidR="007A652D" w:rsidRPr="005D7B1B" w:rsidRDefault="007A652D" w:rsidP="00AE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A652D" w:rsidRPr="005D7B1B" w:rsidRDefault="007A652D" w:rsidP="0022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Структура удовлетворенности</w:t>
      </w:r>
      <w:r w:rsidRPr="005D7B1B">
        <w:t xml:space="preserve"> </w:t>
      </w:r>
      <w:r w:rsidR="0022169B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предпринимательской </w:t>
      </w: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деятельностью финансовых организаций на территории </w:t>
      </w:r>
    </w:p>
    <w:p w:rsidR="00F9231B" w:rsidRPr="005D7B1B" w:rsidRDefault="007C64C6" w:rsidP="00221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Новоале</w:t>
      </w:r>
      <w:r w:rsidR="0022169B">
        <w:rPr>
          <w:rFonts w:ascii="Times New Roman" w:eastAsia="Times New Roman" w:hAnsi="Times New Roman" w:cs="Times New Roman"/>
          <w:b/>
          <w:sz w:val="28"/>
          <w:szCs w:val="28"/>
        </w:rPr>
        <w:t>ксандровского городского округа Ставропольского края</w:t>
      </w:r>
      <w:r w:rsidR="007A652D" w:rsidRPr="005D7B1B">
        <w:rPr>
          <w:rFonts w:ascii="Times New Roman" w:eastAsia="Times New Roman" w:hAnsi="Times New Roman" w:cs="Times New Roman"/>
          <w:b/>
          <w:sz w:val="28"/>
          <w:szCs w:val="28"/>
        </w:rPr>
        <w:t>, а также различными финансовы</w:t>
      </w:r>
      <w:r w:rsidR="00DC42F5" w:rsidRPr="005D7B1B">
        <w:rPr>
          <w:rFonts w:ascii="Times New Roman" w:eastAsia="Times New Roman" w:hAnsi="Times New Roman" w:cs="Times New Roman"/>
          <w:b/>
          <w:sz w:val="28"/>
          <w:szCs w:val="28"/>
        </w:rPr>
        <w:t>ми продуктами и услугами за 2020</w:t>
      </w:r>
      <w:r w:rsidR="007A652D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86A92" w:rsidRPr="005D7B1B" w:rsidRDefault="00D86A92" w:rsidP="0022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CDD" w:rsidRPr="005D7B1B" w:rsidRDefault="00B87CDD" w:rsidP="002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2" w:rsidRPr="005D7B1B" w:rsidRDefault="00A4574E" w:rsidP="004D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lastRenderedPageBreak/>
        <w:t>Результаты проведенного опроса</w:t>
      </w:r>
      <w:r w:rsidR="001744F2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262EF9" w:rsidRPr="005D7B1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 показал</w:t>
      </w:r>
      <w:r w:rsidRPr="005D7B1B">
        <w:rPr>
          <w:rFonts w:ascii="Times New Roman" w:hAnsi="Times New Roman" w:cs="Times New Roman"/>
          <w:sz w:val="28"/>
          <w:szCs w:val="28"/>
        </w:rPr>
        <w:t xml:space="preserve">и </w:t>
      </w:r>
      <w:r w:rsidR="004D4DA4" w:rsidRPr="005D7B1B">
        <w:rPr>
          <w:rFonts w:ascii="Times New Roman" w:hAnsi="Times New Roman" w:cs="Times New Roman"/>
          <w:sz w:val="28"/>
          <w:szCs w:val="28"/>
        </w:rPr>
        <w:t xml:space="preserve">удовлетворенность стоимостью финансовых услуг субъектов страхового дела </w:t>
      </w:r>
      <w:r w:rsidR="0022169B">
        <w:rPr>
          <w:rFonts w:ascii="Times New Roman" w:hAnsi="Times New Roman" w:cs="Times New Roman"/>
          <w:sz w:val="28"/>
          <w:szCs w:val="28"/>
        </w:rPr>
        <w:t>40</w:t>
      </w:r>
      <w:r w:rsidR="004D4DA4" w:rsidRPr="005D7B1B">
        <w:rPr>
          <w:rFonts w:ascii="Times New Roman" w:hAnsi="Times New Roman" w:cs="Times New Roman"/>
          <w:sz w:val="28"/>
          <w:szCs w:val="28"/>
        </w:rPr>
        <w:t>,1%</w:t>
      </w:r>
      <w:r w:rsidRPr="005D7B1B">
        <w:rPr>
          <w:rFonts w:ascii="Times New Roman" w:hAnsi="Times New Roman" w:cs="Times New Roman"/>
          <w:sz w:val="28"/>
          <w:szCs w:val="28"/>
        </w:rPr>
        <w:t>.</w:t>
      </w:r>
      <w:r w:rsidR="00481D4B" w:rsidRPr="005D7B1B">
        <w:rPr>
          <w:rFonts w:ascii="Times New Roman" w:hAnsi="Times New Roman" w:cs="Times New Roman"/>
          <w:sz w:val="28"/>
          <w:szCs w:val="28"/>
        </w:rPr>
        <w:t xml:space="preserve"> и</w:t>
      </w:r>
      <w:r w:rsidR="004D4DA4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327D2B" w:rsidRPr="005D7B1B">
        <w:rPr>
          <w:rFonts w:ascii="Times New Roman" w:hAnsi="Times New Roman" w:cs="Times New Roman"/>
          <w:sz w:val="28"/>
          <w:szCs w:val="28"/>
        </w:rPr>
        <w:t>не</w:t>
      </w:r>
      <w:r w:rsidR="00B87CDD" w:rsidRPr="005D7B1B">
        <w:rPr>
          <w:rFonts w:ascii="Times New Roman" w:hAnsi="Times New Roman" w:cs="Times New Roman"/>
          <w:sz w:val="28"/>
          <w:szCs w:val="28"/>
        </w:rPr>
        <w:t>удо</w:t>
      </w:r>
      <w:r w:rsidR="004D4DA4" w:rsidRPr="005D7B1B">
        <w:rPr>
          <w:rFonts w:ascii="Times New Roman" w:hAnsi="Times New Roman" w:cs="Times New Roman"/>
          <w:sz w:val="28"/>
          <w:szCs w:val="28"/>
        </w:rPr>
        <w:t>влетворенность</w:t>
      </w:r>
      <w:r w:rsidR="00B87CDD" w:rsidRPr="005D7B1B">
        <w:rPr>
          <w:rFonts w:ascii="Times New Roman" w:hAnsi="Times New Roman" w:cs="Times New Roman"/>
          <w:sz w:val="28"/>
          <w:szCs w:val="28"/>
        </w:rPr>
        <w:t xml:space="preserve"> стоимостью</w:t>
      </w:r>
      <w:r w:rsidR="001744F2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262EF9" w:rsidRPr="005D7B1B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4D4DA4" w:rsidRPr="005D7B1B">
        <w:rPr>
          <w:rFonts w:ascii="Times New Roman" w:hAnsi="Times New Roman" w:cs="Times New Roman"/>
          <w:sz w:val="28"/>
          <w:szCs w:val="28"/>
        </w:rPr>
        <w:t>услуг</w:t>
      </w:r>
      <w:r w:rsidR="004D4DA4" w:rsidRPr="005D7B1B">
        <w:t xml:space="preserve"> </w:t>
      </w:r>
      <w:r w:rsidR="004D4DA4" w:rsidRPr="005D7B1B">
        <w:rPr>
          <w:rFonts w:ascii="Times New Roman" w:hAnsi="Times New Roman" w:cs="Times New Roman"/>
          <w:sz w:val="28"/>
          <w:szCs w:val="28"/>
        </w:rPr>
        <w:t>микрофинансовых организаций</w:t>
      </w:r>
      <w:r w:rsidR="00481D4B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22169B">
        <w:rPr>
          <w:rFonts w:ascii="Times New Roman" w:hAnsi="Times New Roman" w:cs="Times New Roman"/>
          <w:sz w:val="28"/>
          <w:szCs w:val="28"/>
        </w:rPr>
        <w:t>59</w:t>
      </w:r>
      <w:r w:rsidR="00481D4B" w:rsidRPr="005D7B1B">
        <w:rPr>
          <w:rFonts w:ascii="Times New Roman" w:hAnsi="Times New Roman" w:cs="Times New Roman"/>
          <w:sz w:val="28"/>
          <w:szCs w:val="28"/>
        </w:rPr>
        <w:t>,4%,</w:t>
      </w:r>
      <w:r w:rsidR="00DC42F5" w:rsidRPr="005D7B1B">
        <w:rPr>
          <w:rFonts w:ascii="Times New Roman" w:hAnsi="Times New Roman" w:cs="Times New Roman"/>
          <w:sz w:val="28"/>
          <w:szCs w:val="28"/>
        </w:rPr>
        <w:t xml:space="preserve"> бан</w:t>
      </w:r>
      <w:r w:rsidR="004D4DA4" w:rsidRPr="005D7B1B">
        <w:rPr>
          <w:rFonts w:ascii="Times New Roman" w:hAnsi="Times New Roman" w:cs="Times New Roman"/>
          <w:sz w:val="28"/>
          <w:szCs w:val="28"/>
        </w:rPr>
        <w:t>ков</w:t>
      </w:r>
      <w:r w:rsidR="00DC42F5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22169B">
        <w:rPr>
          <w:rFonts w:ascii="Times New Roman" w:hAnsi="Times New Roman" w:cs="Times New Roman"/>
          <w:sz w:val="28"/>
          <w:szCs w:val="28"/>
        </w:rPr>
        <w:t>10</w:t>
      </w:r>
      <w:r w:rsidR="00DC42F5" w:rsidRPr="005D7B1B">
        <w:rPr>
          <w:rFonts w:ascii="Times New Roman" w:hAnsi="Times New Roman" w:cs="Times New Roman"/>
          <w:sz w:val="28"/>
          <w:szCs w:val="28"/>
        </w:rPr>
        <w:t>,6%</w:t>
      </w:r>
      <w:r w:rsidR="004D4DA4" w:rsidRPr="005D7B1B">
        <w:rPr>
          <w:rFonts w:ascii="Times New Roman" w:hAnsi="Times New Roman" w:cs="Times New Roman"/>
          <w:sz w:val="28"/>
          <w:szCs w:val="28"/>
        </w:rPr>
        <w:t>.</w:t>
      </w:r>
      <w:r w:rsidR="00DC42F5" w:rsidRPr="005D7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8BB" w:rsidRPr="005D7B1B" w:rsidRDefault="00B83473" w:rsidP="00B6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Следует отметить, что у представителей бизнеса возникли з</w:t>
      </w:r>
      <w:r w:rsidR="001B78BB" w:rsidRPr="005D7B1B">
        <w:rPr>
          <w:rFonts w:ascii="Times New Roman" w:hAnsi="Times New Roman" w:cs="Times New Roman"/>
          <w:sz w:val="28"/>
          <w:szCs w:val="28"/>
        </w:rPr>
        <w:t xml:space="preserve">атруднения с </w:t>
      </w:r>
      <w:r w:rsidRPr="005D7B1B">
        <w:rPr>
          <w:rFonts w:ascii="Times New Roman" w:hAnsi="Times New Roman" w:cs="Times New Roman"/>
          <w:sz w:val="28"/>
          <w:szCs w:val="28"/>
        </w:rPr>
        <w:t xml:space="preserve">оценкой деятельности </w:t>
      </w:r>
      <w:r w:rsidR="001B78BB" w:rsidRPr="005D7B1B">
        <w:rPr>
          <w:rFonts w:ascii="Times New Roman" w:hAnsi="Times New Roman" w:cs="Times New Roman"/>
          <w:sz w:val="28"/>
          <w:szCs w:val="28"/>
        </w:rPr>
        <w:t>кредит</w:t>
      </w:r>
      <w:r w:rsidRPr="005D7B1B">
        <w:rPr>
          <w:rFonts w:ascii="Times New Roman" w:hAnsi="Times New Roman" w:cs="Times New Roman"/>
          <w:sz w:val="28"/>
          <w:szCs w:val="28"/>
        </w:rPr>
        <w:t>ных</w:t>
      </w:r>
      <w:r w:rsidR="001B78BB" w:rsidRPr="005D7B1B">
        <w:rPr>
          <w:rFonts w:ascii="Times New Roman" w:hAnsi="Times New Roman" w:cs="Times New Roman"/>
          <w:sz w:val="28"/>
          <w:szCs w:val="28"/>
        </w:rPr>
        <w:t xml:space="preserve"> по</w:t>
      </w:r>
      <w:r w:rsidRPr="005D7B1B">
        <w:rPr>
          <w:rFonts w:ascii="Times New Roman" w:hAnsi="Times New Roman" w:cs="Times New Roman"/>
          <w:sz w:val="28"/>
          <w:szCs w:val="28"/>
        </w:rPr>
        <w:t>требительских кооперативов</w:t>
      </w:r>
      <w:r w:rsidR="001B78BB" w:rsidRPr="005D7B1B">
        <w:rPr>
          <w:rFonts w:ascii="Times New Roman" w:hAnsi="Times New Roman" w:cs="Times New Roman"/>
          <w:sz w:val="28"/>
          <w:szCs w:val="28"/>
        </w:rPr>
        <w:t>, ломбар</w:t>
      </w:r>
      <w:r w:rsidRPr="005D7B1B">
        <w:rPr>
          <w:rFonts w:ascii="Times New Roman" w:hAnsi="Times New Roman" w:cs="Times New Roman"/>
          <w:sz w:val="28"/>
          <w:szCs w:val="28"/>
        </w:rPr>
        <w:t>дов</w:t>
      </w:r>
      <w:r w:rsidR="001B78BB" w:rsidRPr="005D7B1B">
        <w:rPr>
          <w:rFonts w:ascii="Times New Roman" w:hAnsi="Times New Roman" w:cs="Times New Roman"/>
          <w:sz w:val="28"/>
          <w:szCs w:val="28"/>
        </w:rPr>
        <w:t>, негосударствен</w:t>
      </w:r>
      <w:r w:rsidRPr="005D7B1B">
        <w:rPr>
          <w:rFonts w:ascii="Times New Roman" w:hAnsi="Times New Roman" w:cs="Times New Roman"/>
          <w:sz w:val="28"/>
          <w:szCs w:val="28"/>
        </w:rPr>
        <w:t>ных</w:t>
      </w:r>
      <w:r w:rsidR="001B78BB" w:rsidRPr="005D7B1B">
        <w:rPr>
          <w:rFonts w:ascii="Times New Roman" w:hAnsi="Times New Roman" w:cs="Times New Roman"/>
          <w:sz w:val="28"/>
          <w:szCs w:val="28"/>
        </w:rPr>
        <w:t xml:space="preserve"> пенсион</w:t>
      </w:r>
      <w:r w:rsidRPr="005D7B1B">
        <w:rPr>
          <w:rFonts w:ascii="Times New Roman" w:hAnsi="Times New Roman" w:cs="Times New Roman"/>
          <w:sz w:val="28"/>
          <w:szCs w:val="28"/>
        </w:rPr>
        <w:t>ных</w:t>
      </w:r>
      <w:r w:rsidR="001B78BB" w:rsidRPr="005D7B1B">
        <w:rPr>
          <w:rFonts w:ascii="Times New Roman" w:hAnsi="Times New Roman" w:cs="Times New Roman"/>
          <w:sz w:val="28"/>
          <w:szCs w:val="28"/>
        </w:rPr>
        <w:t xml:space="preserve"> фон</w:t>
      </w:r>
      <w:r w:rsidRPr="005D7B1B">
        <w:rPr>
          <w:rFonts w:ascii="Times New Roman" w:hAnsi="Times New Roman" w:cs="Times New Roman"/>
          <w:sz w:val="28"/>
          <w:szCs w:val="28"/>
        </w:rPr>
        <w:t>дов и брокеров</w:t>
      </w:r>
      <w:r w:rsidR="001B78BB" w:rsidRPr="005D7B1B">
        <w:rPr>
          <w:rFonts w:ascii="Times New Roman" w:hAnsi="Times New Roman" w:cs="Times New Roman"/>
          <w:sz w:val="28"/>
          <w:szCs w:val="28"/>
        </w:rPr>
        <w:t>.</w:t>
      </w:r>
    </w:p>
    <w:p w:rsidR="000E2E18" w:rsidRPr="005D7B1B" w:rsidRDefault="000E2E18" w:rsidP="00F9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4BB" w:rsidRPr="005D7B1B" w:rsidRDefault="00EB14BB" w:rsidP="003340C2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7B1B">
        <w:rPr>
          <w:b/>
          <w:sz w:val="28"/>
          <w:szCs w:val="28"/>
        </w:rPr>
        <w:t>Анализ итогов опросов населения в отношении доступности фи</w:t>
      </w:r>
      <w:r w:rsidR="00D852E4" w:rsidRPr="005D7B1B">
        <w:rPr>
          <w:b/>
          <w:sz w:val="28"/>
          <w:szCs w:val="28"/>
        </w:rPr>
        <w:t>нансовых услуг</w:t>
      </w:r>
    </w:p>
    <w:p w:rsidR="00E70BAA" w:rsidRPr="005D7B1B" w:rsidRDefault="00E70BAA" w:rsidP="00E70BAA">
      <w:pPr>
        <w:pStyle w:val="Default"/>
        <w:ind w:left="1080"/>
        <w:jc w:val="both"/>
        <w:rPr>
          <w:b/>
          <w:sz w:val="28"/>
          <w:szCs w:val="28"/>
        </w:rPr>
      </w:pPr>
    </w:p>
    <w:p w:rsidR="00456219" w:rsidRPr="005D7B1B" w:rsidRDefault="00456219" w:rsidP="00823C81">
      <w:pPr>
        <w:pStyle w:val="Default"/>
        <w:ind w:firstLine="360"/>
        <w:jc w:val="both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1.</w:t>
      </w:r>
      <w:r w:rsidR="00142FC4" w:rsidRPr="005D7B1B">
        <w:rPr>
          <w:b/>
          <w:i/>
          <w:sz w:val="28"/>
          <w:szCs w:val="28"/>
          <w:u w:val="single"/>
        </w:rPr>
        <w:t>Монитори</w:t>
      </w:r>
      <w:r w:rsidR="00C54B03" w:rsidRPr="005D7B1B">
        <w:rPr>
          <w:b/>
          <w:i/>
          <w:sz w:val="28"/>
          <w:szCs w:val="28"/>
          <w:u w:val="single"/>
        </w:rPr>
        <w:t xml:space="preserve">нг материального положения населения </w:t>
      </w:r>
      <w:r w:rsidR="00CA2788" w:rsidRPr="00CA2788">
        <w:rPr>
          <w:b/>
          <w:i/>
          <w:sz w:val="28"/>
          <w:szCs w:val="28"/>
          <w:u w:val="single"/>
        </w:rPr>
        <w:t>Новоалександровского городского округа Ставропольского края</w:t>
      </w:r>
      <w:r w:rsidR="003340C2">
        <w:rPr>
          <w:b/>
          <w:i/>
          <w:sz w:val="28"/>
          <w:szCs w:val="28"/>
          <w:u w:val="single"/>
        </w:rPr>
        <w:t>.</w:t>
      </w:r>
    </w:p>
    <w:p w:rsidR="00456219" w:rsidRPr="005D7B1B" w:rsidRDefault="00456219" w:rsidP="00CA2788">
      <w:pPr>
        <w:pStyle w:val="Default"/>
        <w:ind w:left="1068" w:hanging="1068"/>
        <w:jc w:val="center"/>
        <w:rPr>
          <w:b/>
          <w:sz w:val="28"/>
          <w:szCs w:val="28"/>
        </w:rPr>
      </w:pPr>
      <w:r w:rsidRPr="005D7B1B">
        <w:rPr>
          <w:b/>
          <w:sz w:val="28"/>
          <w:szCs w:val="28"/>
        </w:rPr>
        <w:t>Структура опрошенн</w:t>
      </w:r>
      <w:r w:rsidR="00CA2788">
        <w:rPr>
          <w:b/>
          <w:sz w:val="28"/>
          <w:szCs w:val="28"/>
        </w:rPr>
        <w:t xml:space="preserve">ых потребителей товаров и услуг по показателю </w:t>
      </w:r>
      <w:r w:rsidRPr="005D7B1B">
        <w:rPr>
          <w:b/>
          <w:sz w:val="28"/>
          <w:szCs w:val="28"/>
        </w:rPr>
        <w:t>детности</w:t>
      </w:r>
    </w:p>
    <w:p w:rsidR="00456219" w:rsidRPr="005D7B1B" w:rsidRDefault="00456219" w:rsidP="00456219">
      <w:pPr>
        <w:pStyle w:val="Default"/>
        <w:ind w:left="1068" w:hanging="1068"/>
        <w:jc w:val="center"/>
        <w:rPr>
          <w:b/>
          <w:sz w:val="28"/>
          <w:szCs w:val="28"/>
        </w:rPr>
      </w:pPr>
    </w:p>
    <w:p w:rsidR="00456219" w:rsidRPr="005D7B1B" w:rsidRDefault="00456219" w:rsidP="00456219">
      <w:pPr>
        <w:pStyle w:val="Default"/>
        <w:ind w:left="1068" w:hanging="1068"/>
        <w:jc w:val="both"/>
        <w:rPr>
          <w:b/>
          <w:i/>
          <w:sz w:val="28"/>
          <w:szCs w:val="28"/>
          <w:u w:val="single"/>
        </w:rPr>
      </w:pPr>
      <w:r w:rsidRPr="005D7B1B">
        <w:rPr>
          <w:noProof/>
          <w:sz w:val="28"/>
          <w:szCs w:val="28"/>
        </w:rPr>
        <w:drawing>
          <wp:inline distT="0" distB="0" distL="0" distR="0" wp14:anchorId="248CD4F2" wp14:editId="49D20308">
            <wp:extent cx="4735773" cy="2620371"/>
            <wp:effectExtent l="0" t="0" r="8255" b="889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56219" w:rsidRPr="005D7B1B" w:rsidRDefault="00456219" w:rsidP="00456219">
      <w:pPr>
        <w:pStyle w:val="Default"/>
        <w:ind w:left="1068" w:hanging="1068"/>
        <w:jc w:val="both"/>
        <w:rPr>
          <w:b/>
          <w:i/>
          <w:sz w:val="28"/>
          <w:szCs w:val="28"/>
          <w:u w:val="single"/>
        </w:rPr>
      </w:pPr>
    </w:p>
    <w:p w:rsidR="00142FC4" w:rsidRPr="005D7B1B" w:rsidRDefault="009625B2" w:rsidP="00823C81">
      <w:pPr>
        <w:pStyle w:val="Default"/>
        <w:jc w:val="both"/>
        <w:rPr>
          <w:sz w:val="28"/>
          <w:szCs w:val="28"/>
        </w:rPr>
      </w:pPr>
      <w:r w:rsidRPr="005D7B1B">
        <w:rPr>
          <w:sz w:val="28"/>
          <w:szCs w:val="28"/>
        </w:rPr>
        <w:tab/>
        <w:t>Анализ материального положения н</w:t>
      </w:r>
      <w:r w:rsidR="00F01168" w:rsidRPr="005D7B1B">
        <w:rPr>
          <w:sz w:val="28"/>
          <w:szCs w:val="28"/>
        </w:rPr>
        <w:t>аселения показал, что половине опрошенного населения (</w:t>
      </w:r>
      <w:r w:rsidR="00CA2788">
        <w:rPr>
          <w:sz w:val="28"/>
          <w:szCs w:val="28"/>
        </w:rPr>
        <w:t>54</w:t>
      </w:r>
      <w:r w:rsidR="00F01168" w:rsidRPr="005D7B1B">
        <w:rPr>
          <w:sz w:val="28"/>
          <w:szCs w:val="28"/>
        </w:rPr>
        <w:t>,</w:t>
      </w:r>
      <w:r w:rsidR="00CA2788">
        <w:rPr>
          <w:sz w:val="28"/>
          <w:szCs w:val="28"/>
        </w:rPr>
        <w:t>7</w:t>
      </w:r>
      <w:r w:rsidR="00F01168" w:rsidRPr="005D7B1B">
        <w:rPr>
          <w:sz w:val="28"/>
          <w:szCs w:val="28"/>
        </w:rPr>
        <w:t xml:space="preserve">%) собственных средств хватает только на еду и одежду, </w:t>
      </w:r>
      <w:r w:rsidR="00823553">
        <w:rPr>
          <w:sz w:val="28"/>
          <w:szCs w:val="28"/>
        </w:rPr>
        <w:t xml:space="preserve">а </w:t>
      </w:r>
      <w:r w:rsidR="00CA2788">
        <w:rPr>
          <w:sz w:val="28"/>
          <w:szCs w:val="28"/>
        </w:rPr>
        <w:t>26</w:t>
      </w:r>
      <w:r w:rsidR="00F01168" w:rsidRPr="005D7B1B">
        <w:rPr>
          <w:sz w:val="28"/>
          <w:szCs w:val="28"/>
        </w:rPr>
        <w:t>,</w:t>
      </w:r>
      <w:r w:rsidR="00CA2788">
        <w:rPr>
          <w:sz w:val="28"/>
          <w:szCs w:val="28"/>
        </w:rPr>
        <w:t>6</w:t>
      </w:r>
      <w:r w:rsidR="00F01168" w:rsidRPr="005D7B1B">
        <w:rPr>
          <w:sz w:val="28"/>
          <w:szCs w:val="28"/>
        </w:rPr>
        <w:t xml:space="preserve">% </w:t>
      </w:r>
      <w:r w:rsidR="008D7CCA" w:rsidRPr="005D7B1B">
        <w:rPr>
          <w:sz w:val="28"/>
          <w:szCs w:val="28"/>
        </w:rPr>
        <w:t>опрошенного населения</w:t>
      </w:r>
      <w:r w:rsidR="00823553">
        <w:rPr>
          <w:sz w:val="28"/>
          <w:szCs w:val="28"/>
        </w:rPr>
        <w:t>, кроме этого,</w:t>
      </w:r>
      <w:r w:rsidR="008D7CCA" w:rsidRPr="005D7B1B">
        <w:rPr>
          <w:sz w:val="28"/>
          <w:szCs w:val="28"/>
        </w:rPr>
        <w:t xml:space="preserve"> в случае</w:t>
      </w:r>
      <w:r w:rsidR="00F01168" w:rsidRPr="005D7B1B">
        <w:rPr>
          <w:sz w:val="28"/>
          <w:szCs w:val="28"/>
        </w:rPr>
        <w:t xml:space="preserve"> необходимости могут </w:t>
      </w:r>
      <w:r w:rsidR="008D7CCA" w:rsidRPr="005D7B1B">
        <w:rPr>
          <w:sz w:val="28"/>
          <w:szCs w:val="28"/>
        </w:rPr>
        <w:t xml:space="preserve">ещё </w:t>
      </w:r>
      <w:r w:rsidR="00F01168" w:rsidRPr="005D7B1B">
        <w:rPr>
          <w:sz w:val="28"/>
          <w:szCs w:val="28"/>
        </w:rPr>
        <w:t>купить основную бытовую технику.</w:t>
      </w:r>
    </w:p>
    <w:p w:rsidR="008D7CCA" w:rsidRPr="005D7B1B" w:rsidRDefault="008D7CCA" w:rsidP="00EB14BB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>Самый низкий (</w:t>
      </w:r>
      <w:r w:rsidR="00CA2788">
        <w:rPr>
          <w:sz w:val="28"/>
          <w:szCs w:val="28"/>
        </w:rPr>
        <w:t>15,6</w:t>
      </w:r>
      <w:r w:rsidRPr="005D7B1B">
        <w:rPr>
          <w:sz w:val="28"/>
          <w:szCs w:val="28"/>
        </w:rPr>
        <w:t xml:space="preserve">%) у категории населения, которая не испытывают никаких финансовые трудностей и </w:t>
      </w:r>
      <w:r w:rsidR="00CA2788">
        <w:rPr>
          <w:sz w:val="28"/>
          <w:szCs w:val="28"/>
        </w:rPr>
        <w:t>4</w:t>
      </w:r>
      <w:r w:rsidRPr="005D7B1B">
        <w:rPr>
          <w:sz w:val="28"/>
          <w:szCs w:val="28"/>
        </w:rPr>
        <w:t>,</w:t>
      </w:r>
      <w:r w:rsidR="00CA2788">
        <w:rPr>
          <w:sz w:val="28"/>
          <w:szCs w:val="28"/>
        </w:rPr>
        <w:t>6</w:t>
      </w:r>
      <w:r w:rsidRPr="005D7B1B">
        <w:rPr>
          <w:sz w:val="28"/>
          <w:szCs w:val="28"/>
        </w:rPr>
        <w:t>% опрошенного населения н</w:t>
      </w:r>
      <w:r w:rsidR="00F01168" w:rsidRPr="005D7B1B">
        <w:rPr>
          <w:sz w:val="28"/>
          <w:szCs w:val="28"/>
        </w:rPr>
        <w:t>е всегда хватает денег даже на еду</w:t>
      </w:r>
      <w:r w:rsidR="003340C2">
        <w:rPr>
          <w:sz w:val="28"/>
          <w:szCs w:val="28"/>
        </w:rPr>
        <w:t>.</w:t>
      </w:r>
    </w:p>
    <w:p w:rsidR="008D7CCA" w:rsidRPr="005D7B1B" w:rsidRDefault="008D7CCA" w:rsidP="00EB14BB">
      <w:pPr>
        <w:pStyle w:val="Default"/>
        <w:ind w:firstLine="708"/>
        <w:jc w:val="both"/>
        <w:rPr>
          <w:sz w:val="28"/>
          <w:szCs w:val="28"/>
        </w:rPr>
      </w:pPr>
    </w:p>
    <w:p w:rsidR="00823553" w:rsidRDefault="00231B55" w:rsidP="00EB14BB">
      <w:pPr>
        <w:pStyle w:val="Default"/>
        <w:ind w:firstLine="708"/>
        <w:jc w:val="both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2.</w:t>
      </w:r>
      <w:r w:rsidR="00BD561C" w:rsidRPr="005D7B1B">
        <w:rPr>
          <w:b/>
          <w:i/>
          <w:sz w:val="28"/>
          <w:szCs w:val="28"/>
          <w:u w:val="single"/>
        </w:rPr>
        <w:t>Мониторинг востребованности финансовых услуг за последние</w:t>
      </w:r>
    </w:p>
    <w:p w:rsidR="00823C81" w:rsidRDefault="00BD561C" w:rsidP="00CA2788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12 месяцев.</w:t>
      </w:r>
      <w:r w:rsidR="00172EC1" w:rsidRPr="005D7B1B">
        <w:rPr>
          <w:b/>
          <w:i/>
          <w:sz w:val="28"/>
          <w:szCs w:val="28"/>
          <w:u w:val="single"/>
        </w:rPr>
        <w:t xml:space="preserve"> </w:t>
      </w:r>
    </w:p>
    <w:p w:rsidR="00CA2788" w:rsidRPr="00CA2788" w:rsidRDefault="00CA2788" w:rsidP="00CA2788">
      <w:pPr>
        <w:pStyle w:val="Default"/>
        <w:jc w:val="both"/>
        <w:rPr>
          <w:b/>
          <w:i/>
          <w:sz w:val="28"/>
          <w:szCs w:val="28"/>
          <w:u w:val="single"/>
        </w:rPr>
      </w:pPr>
    </w:p>
    <w:p w:rsidR="00FE4DED" w:rsidRPr="005D7B1B" w:rsidRDefault="00DC1AAE" w:rsidP="00823C81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 xml:space="preserve">Анализ </w:t>
      </w:r>
      <w:r w:rsidR="00BD561C" w:rsidRPr="005D7B1B">
        <w:rPr>
          <w:sz w:val="28"/>
          <w:szCs w:val="28"/>
        </w:rPr>
        <w:t xml:space="preserve">перечисленных </w:t>
      </w:r>
      <w:r w:rsidRPr="005D7B1B">
        <w:rPr>
          <w:sz w:val="28"/>
          <w:szCs w:val="28"/>
        </w:rPr>
        <w:t xml:space="preserve">финансовых </w:t>
      </w:r>
      <w:r w:rsidR="008F3A69" w:rsidRPr="005D7B1B">
        <w:rPr>
          <w:sz w:val="28"/>
          <w:szCs w:val="28"/>
        </w:rPr>
        <w:t>продуктов (</w:t>
      </w:r>
      <w:r w:rsidRPr="005D7B1B">
        <w:rPr>
          <w:sz w:val="28"/>
          <w:szCs w:val="28"/>
        </w:rPr>
        <w:t>услуг</w:t>
      </w:r>
      <w:r w:rsidR="008F3A69" w:rsidRPr="005D7B1B">
        <w:rPr>
          <w:sz w:val="28"/>
          <w:szCs w:val="28"/>
        </w:rPr>
        <w:t>)</w:t>
      </w:r>
      <w:r w:rsidRPr="005D7B1B">
        <w:rPr>
          <w:sz w:val="28"/>
          <w:szCs w:val="28"/>
        </w:rPr>
        <w:t xml:space="preserve">, которыми пользовалось опрашиваемое население </w:t>
      </w:r>
      <w:r w:rsidR="005E3B51" w:rsidRPr="005D7B1B">
        <w:rPr>
          <w:sz w:val="28"/>
          <w:szCs w:val="28"/>
        </w:rPr>
        <w:t xml:space="preserve">за последние </w:t>
      </w:r>
      <w:r w:rsidR="008F3A69" w:rsidRPr="005D7B1B">
        <w:rPr>
          <w:sz w:val="28"/>
          <w:szCs w:val="28"/>
        </w:rPr>
        <w:t>12 месяцев, показал, что наиболее востребован</w:t>
      </w:r>
      <w:r w:rsidR="00E54B82" w:rsidRPr="005D7B1B">
        <w:rPr>
          <w:sz w:val="28"/>
          <w:szCs w:val="28"/>
        </w:rPr>
        <w:t>ным является</w:t>
      </w:r>
      <w:r w:rsidR="008F3A69" w:rsidRPr="005D7B1B">
        <w:rPr>
          <w:sz w:val="28"/>
          <w:szCs w:val="28"/>
        </w:rPr>
        <w:t xml:space="preserve"> банковский вклад – </w:t>
      </w:r>
      <w:r w:rsidR="00CA2788">
        <w:rPr>
          <w:sz w:val="28"/>
          <w:szCs w:val="28"/>
        </w:rPr>
        <w:t xml:space="preserve">51,6 </w:t>
      </w:r>
      <w:r w:rsidR="009119C5" w:rsidRPr="005D7B1B">
        <w:rPr>
          <w:sz w:val="28"/>
          <w:szCs w:val="28"/>
        </w:rPr>
        <w:t>%</w:t>
      </w:r>
      <w:r w:rsidR="00172EC1" w:rsidRPr="005D7B1B">
        <w:rPr>
          <w:sz w:val="28"/>
          <w:szCs w:val="28"/>
        </w:rPr>
        <w:t xml:space="preserve"> населения</w:t>
      </w:r>
      <w:r w:rsidR="009119C5" w:rsidRPr="005D7B1B">
        <w:rPr>
          <w:sz w:val="28"/>
          <w:szCs w:val="28"/>
        </w:rPr>
        <w:t>.</w:t>
      </w:r>
    </w:p>
    <w:p w:rsidR="00C11A2A" w:rsidRPr="005D7B1B" w:rsidRDefault="00BD561C" w:rsidP="00096A1A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>Высказывания</w:t>
      </w:r>
      <w:r w:rsidR="00D225C9" w:rsidRPr="005D7B1B">
        <w:rPr>
          <w:sz w:val="28"/>
          <w:szCs w:val="28"/>
        </w:rPr>
        <w:t>,</w:t>
      </w:r>
      <w:r w:rsidR="00E54B82" w:rsidRPr="005D7B1B">
        <w:rPr>
          <w:sz w:val="28"/>
          <w:szCs w:val="28"/>
        </w:rPr>
        <w:t xml:space="preserve"> </w:t>
      </w:r>
      <w:r w:rsidR="00D225C9" w:rsidRPr="005D7B1B">
        <w:rPr>
          <w:sz w:val="28"/>
          <w:szCs w:val="28"/>
        </w:rPr>
        <w:t>описывающие</w:t>
      </w:r>
      <w:r w:rsidR="00E54B82" w:rsidRPr="005D7B1B">
        <w:rPr>
          <w:sz w:val="28"/>
          <w:szCs w:val="28"/>
        </w:rPr>
        <w:t xml:space="preserve"> причину отсутствия </w:t>
      </w:r>
      <w:r w:rsidR="00172EC1" w:rsidRPr="005D7B1B">
        <w:rPr>
          <w:sz w:val="28"/>
          <w:szCs w:val="28"/>
        </w:rPr>
        <w:t xml:space="preserve">у опрашиваемого населения предложенных </w:t>
      </w:r>
      <w:r w:rsidR="00E54B82" w:rsidRPr="005D7B1B">
        <w:rPr>
          <w:sz w:val="28"/>
          <w:szCs w:val="28"/>
        </w:rPr>
        <w:t>финансовых продуктов (услуг)</w:t>
      </w:r>
      <w:r w:rsidR="00096A1A" w:rsidRPr="005D7B1B">
        <w:rPr>
          <w:sz w:val="28"/>
          <w:szCs w:val="28"/>
        </w:rPr>
        <w:t>,</w:t>
      </w:r>
      <w:r w:rsidR="00E54B82" w:rsidRPr="005D7B1B">
        <w:rPr>
          <w:sz w:val="28"/>
          <w:szCs w:val="28"/>
        </w:rPr>
        <w:t xml:space="preserve"> </w:t>
      </w:r>
      <w:r w:rsidR="00172EC1" w:rsidRPr="005D7B1B">
        <w:rPr>
          <w:sz w:val="28"/>
          <w:szCs w:val="28"/>
        </w:rPr>
        <w:t>представлен</w:t>
      </w:r>
      <w:r w:rsidRPr="005D7B1B">
        <w:rPr>
          <w:sz w:val="28"/>
          <w:szCs w:val="28"/>
        </w:rPr>
        <w:t>ы</w:t>
      </w:r>
      <w:r w:rsidR="00172EC1" w:rsidRPr="005D7B1B">
        <w:rPr>
          <w:sz w:val="28"/>
          <w:szCs w:val="28"/>
        </w:rPr>
        <w:t xml:space="preserve"> следующей диаграммой:</w:t>
      </w:r>
    </w:p>
    <w:p w:rsidR="00E70BAA" w:rsidRPr="005D7B1B" w:rsidRDefault="00C11A2A" w:rsidP="00E70BAA">
      <w:pPr>
        <w:pStyle w:val="Default"/>
        <w:jc w:val="both"/>
        <w:rPr>
          <w:sz w:val="28"/>
          <w:szCs w:val="28"/>
        </w:rPr>
      </w:pPr>
      <w:r w:rsidRPr="005D7B1B">
        <w:rPr>
          <w:rFonts w:eastAsiaTheme="minorHAnsi"/>
          <w:noProof/>
        </w:rPr>
        <w:lastRenderedPageBreak/>
        <w:drawing>
          <wp:inline distT="0" distB="0" distL="0" distR="0" wp14:anchorId="18CB2FD0" wp14:editId="45F5F33D">
            <wp:extent cx="6003235" cy="3029447"/>
            <wp:effectExtent l="0" t="0" r="1714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A2788" w:rsidRDefault="00CA2788" w:rsidP="00823C81">
      <w:pPr>
        <w:pStyle w:val="Default"/>
        <w:ind w:firstLine="708"/>
        <w:jc w:val="both"/>
        <w:rPr>
          <w:sz w:val="28"/>
          <w:szCs w:val="28"/>
        </w:rPr>
      </w:pPr>
    </w:p>
    <w:p w:rsidR="00494663" w:rsidRPr="005D7B1B" w:rsidRDefault="00DF1003" w:rsidP="00823C81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>Из данной группировки</w:t>
      </w:r>
      <w:r w:rsidR="00494663" w:rsidRPr="005D7B1B">
        <w:rPr>
          <w:sz w:val="28"/>
          <w:szCs w:val="28"/>
        </w:rPr>
        <w:t xml:space="preserve"> финансовых продуктов (услуг), наиболее востребованным </w:t>
      </w:r>
      <w:r w:rsidRPr="005D7B1B">
        <w:rPr>
          <w:sz w:val="28"/>
          <w:szCs w:val="28"/>
        </w:rPr>
        <w:t xml:space="preserve">по ответам опрашиваемого населения </w:t>
      </w:r>
      <w:r w:rsidR="00494663" w:rsidRPr="005D7B1B">
        <w:rPr>
          <w:sz w:val="28"/>
          <w:szCs w:val="28"/>
        </w:rPr>
        <w:t>является иной кредит в банке, не являющийся онлайн-кредитом –</w:t>
      </w:r>
      <w:r w:rsidR="00776479" w:rsidRPr="005D7B1B">
        <w:rPr>
          <w:sz w:val="28"/>
          <w:szCs w:val="28"/>
        </w:rPr>
        <w:t xml:space="preserve"> </w:t>
      </w:r>
      <w:r w:rsidR="007E1701">
        <w:rPr>
          <w:sz w:val="28"/>
          <w:szCs w:val="28"/>
        </w:rPr>
        <w:t>31</w:t>
      </w:r>
      <w:r w:rsidR="00776479" w:rsidRPr="005D7B1B">
        <w:rPr>
          <w:sz w:val="28"/>
          <w:szCs w:val="28"/>
        </w:rPr>
        <w:t>,0</w:t>
      </w:r>
      <w:r w:rsidRPr="005D7B1B">
        <w:rPr>
          <w:sz w:val="28"/>
          <w:szCs w:val="28"/>
        </w:rPr>
        <w:t>%</w:t>
      </w:r>
      <w:r w:rsidR="00494663" w:rsidRPr="005D7B1B">
        <w:rPr>
          <w:sz w:val="28"/>
          <w:szCs w:val="28"/>
        </w:rPr>
        <w:t xml:space="preserve"> и использование кредитного лимита по кредитной карте</w:t>
      </w:r>
      <w:r w:rsidR="00776479" w:rsidRPr="005D7B1B">
        <w:rPr>
          <w:sz w:val="28"/>
          <w:szCs w:val="28"/>
        </w:rPr>
        <w:t xml:space="preserve"> </w:t>
      </w:r>
      <w:r w:rsidR="007E1701">
        <w:rPr>
          <w:sz w:val="28"/>
          <w:szCs w:val="28"/>
        </w:rPr>
        <w:t>–</w:t>
      </w:r>
      <w:r w:rsidR="00557F48">
        <w:rPr>
          <w:sz w:val="28"/>
          <w:szCs w:val="28"/>
        </w:rPr>
        <w:t xml:space="preserve"> </w:t>
      </w:r>
      <w:r w:rsidR="007E1701">
        <w:rPr>
          <w:sz w:val="28"/>
          <w:szCs w:val="28"/>
        </w:rPr>
        <w:t>34,4</w:t>
      </w:r>
      <w:r w:rsidR="00494663" w:rsidRPr="005D7B1B">
        <w:rPr>
          <w:sz w:val="28"/>
          <w:szCs w:val="28"/>
        </w:rPr>
        <w:t>%.</w:t>
      </w:r>
    </w:p>
    <w:p w:rsidR="00494663" w:rsidRPr="005D7B1B" w:rsidRDefault="00494663" w:rsidP="00494663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>Анализ высказываний, которые описывают причину отсутствия у опрашиваемого населения предложенных финансовых продуктов (услуг)</w:t>
      </w:r>
      <w:r w:rsidR="00096A1A" w:rsidRPr="005D7B1B">
        <w:rPr>
          <w:sz w:val="28"/>
          <w:szCs w:val="28"/>
        </w:rPr>
        <w:t>,</w:t>
      </w:r>
      <w:r w:rsidRPr="005D7B1B">
        <w:rPr>
          <w:sz w:val="28"/>
          <w:szCs w:val="28"/>
        </w:rPr>
        <w:t xml:space="preserve"> представлен следующей диаграммой:</w:t>
      </w:r>
    </w:p>
    <w:p w:rsidR="005F21C8" w:rsidRPr="005D7B1B" w:rsidRDefault="00EB5155" w:rsidP="00625178">
      <w:pPr>
        <w:pStyle w:val="Default"/>
        <w:jc w:val="both"/>
        <w:rPr>
          <w:b/>
          <w:i/>
          <w:sz w:val="28"/>
          <w:szCs w:val="28"/>
          <w:u w:val="single"/>
        </w:rPr>
      </w:pPr>
      <w:bookmarkStart w:id="0" w:name="_GoBack"/>
      <w:r w:rsidRPr="005D7B1B">
        <w:rPr>
          <w:rFonts w:eastAsiaTheme="minorHAnsi"/>
          <w:noProof/>
        </w:rPr>
        <w:drawing>
          <wp:inline distT="0" distB="0" distL="0" distR="0" wp14:anchorId="0781393D" wp14:editId="037D96FB">
            <wp:extent cx="6105525" cy="5019675"/>
            <wp:effectExtent l="0" t="0" r="952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End w:id="0"/>
      <w:r w:rsidRPr="005D7B1B">
        <w:rPr>
          <w:rFonts w:eastAsiaTheme="minorHAnsi"/>
          <w:noProof/>
        </w:rPr>
        <w:t xml:space="preserve"> </w:t>
      </w:r>
    </w:p>
    <w:p w:rsidR="00823C81" w:rsidRDefault="00823C81" w:rsidP="005F21C8">
      <w:pPr>
        <w:pStyle w:val="Default"/>
        <w:ind w:left="7655" w:hanging="7088"/>
        <w:jc w:val="both"/>
        <w:rPr>
          <w:b/>
          <w:sz w:val="28"/>
          <w:szCs w:val="28"/>
        </w:rPr>
      </w:pPr>
    </w:p>
    <w:p w:rsidR="00915509" w:rsidRPr="005D7B1B" w:rsidRDefault="00F85088" w:rsidP="00F85088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lastRenderedPageBreak/>
        <w:t xml:space="preserve">Анализ </w:t>
      </w:r>
      <w:r w:rsidR="00DF1003" w:rsidRPr="005D7B1B">
        <w:rPr>
          <w:sz w:val="28"/>
          <w:szCs w:val="28"/>
        </w:rPr>
        <w:t>пользования банковскими картами</w:t>
      </w:r>
      <w:r w:rsidR="006D6D4F" w:rsidRPr="005D7B1B">
        <w:rPr>
          <w:sz w:val="28"/>
          <w:szCs w:val="28"/>
        </w:rPr>
        <w:t xml:space="preserve"> </w:t>
      </w:r>
      <w:r w:rsidRPr="005D7B1B">
        <w:rPr>
          <w:sz w:val="28"/>
          <w:szCs w:val="28"/>
        </w:rPr>
        <w:t xml:space="preserve">показал, что </w:t>
      </w:r>
      <w:r w:rsidR="00915509" w:rsidRPr="005D7B1B">
        <w:rPr>
          <w:sz w:val="28"/>
          <w:szCs w:val="28"/>
        </w:rPr>
        <w:t>больше поло</w:t>
      </w:r>
      <w:r w:rsidR="006D6D4F" w:rsidRPr="005D7B1B">
        <w:rPr>
          <w:sz w:val="28"/>
          <w:szCs w:val="28"/>
        </w:rPr>
        <w:t>вины опрашиваемого населения пользовалось</w:t>
      </w:r>
      <w:r w:rsidR="00915509" w:rsidRPr="005D7B1B">
        <w:rPr>
          <w:sz w:val="28"/>
          <w:szCs w:val="28"/>
        </w:rPr>
        <w:t xml:space="preserve"> </w:t>
      </w:r>
      <w:r w:rsidRPr="005D7B1B">
        <w:rPr>
          <w:sz w:val="28"/>
          <w:szCs w:val="28"/>
        </w:rPr>
        <w:t>зарплат</w:t>
      </w:r>
      <w:r w:rsidR="00915509" w:rsidRPr="005D7B1B">
        <w:rPr>
          <w:sz w:val="28"/>
          <w:szCs w:val="28"/>
        </w:rPr>
        <w:t>ной</w:t>
      </w:r>
      <w:r w:rsidRPr="005D7B1B">
        <w:rPr>
          <w:sz w:val="28"/>
          <w:szCs w:val="28"/>
        </w:rPr>
        <w:t xml:space="preserve"> кар</w:t>
      </w:r>
      <w:r w:rsidR="00915509" w:rsidRPr="005D7B1B">
        <w:rPr>
          <w:sz w:val="28"/>
          <w:szCs w:val="28"/>
        </w:rPr>
        <w:t>той</w:t>
      </w:r>
      <w:r w:rsidRPr="005D7B1B">
        <w:rPr>
          <w:sz w:val="28"/>
          <w:szCs w:val="28"/>
        </w:rPr>
        <w:t xml:space="preserve"> </w:t>
      </w:r>
      <w:r w:rsidR="006D6D4F" w:rsidRPr="005D7B1B">
        <w:rPr>
          <w:sz w:val="28"/>
          <w:szCs w:val="28"/>
        </w:rPr>
        <w:t>(</w:t>
      </w:r>
      <w:r w:rsidR="007E1701">
        <w:rPr>
          <w:sz w:val="28"/>
          <w:szCs w:val="28"/>
        </w:rPr>
        <w:t>82,8</w:t>
      </w:r>
      <w:r w:rsidR="006D6D4F" w:rsidRPr="005D7B1B">
        <w:rPr>
          <w:sz w:val="28"/>
          <w:szCs w:val="28"/>
        </w:rPr>
        <w:t>%)</w:t>
      </w:r>
      <w:r w:rsidR="00915509" w:rsidRPr="005D7B1B">
        <w:rPr>
          <w:sz w:val="28"/>
          <w:szCs w:val="28"/>
        </w:rPr>
        <w:t xml:space="preserve"> </w:t>
      </w:r>
      <w:r w:rsidRPr="005D7B1B">
        <w:rPr>
          <w:sz w:val="28"/>
          <w:szCs w:val="28"/>
        </w:rPr>
        <w:t>и</w:t>
      </w:r>
      <w:r w:rsidR="00915509" w:rsidRPr="005D7B1B">
        <w:rPr>
          <w:sz w:val="28"/>
          <w:szCs w:val="28"/>
        </w:rPr>
        <w:t xml:space="preserve"> другой расчетной (дебетовой) картой, кроме карты для получения зарплаты, пенсий и иных социальных выплат</w:t>
      </w:r>
      <w:r w:rsidRPr="005D7B1B">
        <w:rPr>
          <w:sz w:val="28"/>
          <w:szCs w:val="28"/>
        </w:rPr>
        <w:t xml:space="preserve"> </w:t>
      </w:r>
      <w:r w:rsidR="00F831B7">
        <w:rPr>
          <w:sz w:val="28"/>
          <w:szCs w:val="28"/>
        </w:rPr>
        <w:t>– 50,</w:t>
      </w:r>
      <w:r w:rsidR="007E1701">
        <w:rPr>
          <w:sz w:val="28"/>
          <w:szCs w:val="28"/>
        </w:rPr>
        <w:t>0</w:t>
      </w:r>
      <w:r w:rsidR="00F831B7">
        <w:rPr>
          <w:sz w:val="28"/>
          <w:szCs w:val="28"/>
        </w:rPr>
        <w:t>%.</w:t>
      </w:r>
    </w:p>
    <w:p w:rsidR="00625178" w:rsidRPr="005D7B1B" w:rsidRDefault="00625178" w:rsidP="00625178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>Высказывания</w:t>
      </w:r>
      <w:r w:rsidR="00F85088" w:rsidRPr="005D7B1B">
        <w:rPr>
          <w:sz w:val="28"/>
          <w:szCs w:val="28"/>
        </w:rPr>
        <w:t xml:space="preserve">, которые описывают причину отсутствия у опрашиваемого населения </w:t>
      </w:r>
      <w:r w:rsidRPr="005D7B1B">
        <w:rPr>
          <w:sz w:val="28"/>
          <w:szCs w:val="28"/>
        </w:rPr>
        <w:t>банковских карт</w:t>
      </w:r>
      <w:r w:rsidR="00F85088" w:rsidRPr="005D7B1B">
        <w:rPr>
          <w:sz w:val="28"/>
          <w:szCs w:val="28"/>
        </w:rPr>
        <w:t>, представлен</w:t>
      </w:r>
      <w:r w:rsidRPr="005D7B1B">
        <w:rPr>
          <w:sz w:val="28"/>
          <w:szCs w:val="28"/>
        </w:rPr>
        <w:t>ы</w:t>
      </w:r>
      <w:r w:rsidR="00F85088" w:rsidRPr="005D7B1B">
        <w:rPr>
          <w:sz w:val="28"/>
          <w:szCs w:val="28"/>
        </w:rPr>
        <w:t xml:space="preserve"> следующей диаграммой:</w:t>
      </w:r>
    </w:p>
    <w:p w:rsidR="00E70BAA" w:rsidRPr="005D7B1B" w:rsidRDefault="0043037A" w:rsidP="00625178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5D7B1B">
        <w:rPr>
          <w:rFonts w:eastAsiaTheme="minorHAnsi"/>
          <w:noProof/>
        </w:rPr>
        <w:drawing>
          <wp:inline distT="0" distB="0" distL="0" distR="0" wp14:anchorId="0415C90B" wp14:editId="52CE64C4">
            <wp:extent cx="6105525" cy="5124450"/>
            <wp:effectExtent l="0" t="0" r="9525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23C81" w:rsidRDefault="00823C81" w:rsidP="00EB14BB">
      <w:pPr>
        <w:pStyle w:val="Default"/>
        <w:ind w:firstLine="708"/>
        <w:jc w:val="both"/>
        <w:rPr>
          <w:b/>
          <w:sz w:val="28"/>
          <w:szCs w:val="28"/>
        </w:rPr>
      </w:pPr>
    </w:p>
    <w:p w:rsidR="00D225C9" w:rsidRPr="005D7B1B" w:rsidRDefault="00D225C9" w:rsidP="00D225C9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 xml:space="preserve">Анализ перечисленных страховых продуктов </w:t>
      </w:r>
      <w:r w:rsidR="00056704" w:rsidRPr="005D7B1B">
        <w:rPr>
          <w:sz w:val="28"/>
          <w:szCs w:val="28"/>
        </w:rPr>
        <w:t xml:space="preserve">показал очень низкий уровень востребованности их у </w:t>
      </w:r>
      <w:r w:rsidR="00B5409E" w:rsidRPr="005D7B1B">
        <w:rPr>
          <w:sz w:val="28"/>
          <w:szCs w:val="28"/>
        </w:rPr>
        <w:t xml:space="preserve">опрошенного </w:t>
      </w:r>
      <w:r w:rsidR="00056704" w:rsidRPr="005D7B1B">
        <w:rPr>
          <w:sz w:val="28"/>
          <w:szCs w:val="28"/>
        </w:rPr>
        <w:t>населения</w:t>
      </w:r>
      <w:r w:rsidR="00084467" w:rsidRPr="005D7B1B">
        <w:rPr>
          <w:sz w:val="28"/>
          <w:szCs w:val="28"/>
        </w:rPr>
        <w:t>, о</w:t>
      </w:r>
      <w:r w:rsidR="00056704" w:rsidRPr="005D7B1B">
        <w:rPr>
          <w:sz w:val="28"/>
          <w:szCs w:val="28"/>
        </w:rPr>
        <w:t>сновными причинами</w:t>
      </w:r>
      <w:r w:rsidR="00084467" w:rsidRPr="005D7B1B">
        <w:rPr>
          <w:sz w:val="28"/>
          <w:szCs w:val="28"/>
        </w:rPr>
        <w:t xml:space="preserve"> которых</w:t>
      </w:r>
      <w:r w:rsidR="00056704" w:rsidRPr="005D7B1B">
        <w:rPr>
          <w:sz w:val="28"/>
          <w:szCs w:val="28"/>
        </w:rPr>
        <w:t xml:space="preserve"> являются</w:t>
      </w:r>
      <w:r w:rsidR="00954FBB">
        <w:rPr>
          <w:sz w:val="28"/>
          <w:szCs w:val="28"/>
        </w:rPr>
        <w:t>,</w:t>
      </w:r>
      <w:r w:rsidR="00084467" w:rsidRPr="005D7B1B">
        <w:rPr>
          <w:sz w:val="28"/>
          <w:szCs w:val="28"/>
        </w:rPr>
        <w:t xml:space="preserve"> </w:t>
      </w:r>
      <w:r w:rsidR="00954FBB">
        <w:rPr>
          <w:sz w:val="28"/>
          <w:szCs w:val="28"/>
        </w:rPr>
        <w:t xml:space="preserve">по их мнению, </w:t>
      </w:r>
      <w:r w:rsidR="00084467" w:rsidRPr="005D7B1B">
        <w:rPr>
          <w:sz w:val="28"/>
          <w:szCs w:val="28"/>
        </w:rPr>
        <w:t>недоверие страховым организациям - 42,2% и отсутствие смысла в страховании – 44,3%.</w:t>
      </w:r>
    </w:p>
    <w:p w:rsidR="00E70BAA" w:rsidRPr="005D7B1B" w:rsidRDefault="00E70BAA" w:rsidP="00EB14BB">
      <w:pPr>
        <w:pStyle w:val="Default"/>
        <w:ind w:firstLine="708"/>
        <w:jc w:val="both"/>
        <w:rPr>
          <w:b/>
          <w:i/>
          <w:sz w:val="28"/>
          <w:szCs w:val="28"/>
          <w:u w:val="single"/>
        </w:rPr>
      </w:pPr>
    </w:p>
    <w:p w:rsidR="00893EAE" w:rsidRPr="005D7B1B" w:rsidRDefault="00084467" w:rsidP="00EB14BB">
      <w:pPr>
        <w:pStyle w:val="Default"/>
        <w:ind w:firstLine="708"/>
        <w:jc w:val="both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3</w:t>
      </w:r>
      <w:r w:rsidR="00893EAE" w:rsidRPr="005D7B1B">
        <w:rPr>
          <w:b/>
          <w:i/>
          <w:sz w:val="28"/>
          <w:szCs w:val="28"/>
          <w:u w:val="single"/>
        </w:rPr>
        <w:t>. Мониторинг удовлетворенности деятельностью в сфере финансо</w:t>
      </w:r>
      <w:r w:rsidRPr="005D7B1B">
        <w:rPr>
          <w:b/>
          <w:i/>
          <w:sz w:val="28"/>
          <w:szCs w:val="28"/>
          <w:u w:val="single"/>
        </w:rPr>
        <w:t>вых услуг.</w:t>
      </w:r>
    </w:p>
    <w:p w:rsidR="00893EAE" w:rsidRPr="005D7B1B" w:rsidRDefault="00893EAE" w:rsidP="00893EAE">
      <w:pPr>
        <w:pStyle w:val="Default"/>
        <w:ind w:firstLine="708"/>
        <w:jc w:val="both"/>
        <w:rPr>
          <w:color w:val="FFFFFF" w:themeColor="background1"/>
          <w:sz w:val="28"/>
          <w:szCs w:val="28"/>
        </w:rPr>
      </w:pPr>
    </w:p>
    <w:p w:rsidR="00893EAE" w:rsidRPr="005D7B1B" w:rsidRDefault="005D08BE" w:rsidP="007E1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t>У</w:t>
      </w:r>
      <w:r w:rsidR="00AA1D03" w:rsidRPr="005D7B1B">
        <w:rPr>
          <w:rFonts w:ascii="Times New Roman" w:hAnsi="Times New Roman" w:cs="Times New Roman"/>
          <w:b/>
          <w:sz w:val="28"/>
          <w:szCs w:val="28"/>
        </w:rPr>
        <w:t>ровень удовлетворенности</w:t>
      </w:r>
      <w:r w:rsidR="00893EAE" w:rsidRPr="005D7B1B">
        <w:t xml:space="preserve"> </w:t>
      </w:r>
      <w:r w:rsidR="00893EAE" w:rsidRPr="005D7B1B">
        <w:rPr>
          <w:rFonts w:ascii="Times New Roman" w:hAnsi="Times New Roman" w:cs="Times New Roman"/>
          <w:b/>
          <w:sz w:val="28"/>
          <w:szCs w:val="28"/>
        </w:rPr>
        <w:t>опрошен</w:t>
      </w:r>
      <w:r w:rsidR="00B5409E" w:rsidRPr="005D7B1B">
        <w:rPr>
          <w:rFonts w:ascii="Times New Roman" w:hAnsi="Times New Roman" w:cs="Times New Roman"/>
          <w:b/>
          <w:sz w:val="28"/>
          <w:szCs w:val="28"/>
        </w:rPr>
        <w:t>ного населения работой/сервисом</w:t>
      </w:r>
      <w:r w:rsidR="00893EAE" w:rsidRPr="005D7B1B">
        <w:rPr>
          <w:rFonts w:ascii="Times New Roman" w:hAnsi="Times New Roman" w:cs="Times New Roman"/>
          <w:b/>
          <w:sz w:val="28"/>
          <w:szCs w:val="28"/>
        </w:rPr>
        <w:t xml:space="preserve"> финансовых организаций</w:t>
      </w:r>
      <w:r w:rsidR="00E50E02" w:rsidRPr="005D7B1B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 w:rsidR="007E1701">
        <w:rPr>
          <w:rFonts w:ascii="Times New Roman" w:hAnsi="Times New Roman" w:cs="Times New Roman"/>
          <w:b/>
          <w:sz w:val="28"/>
          <w:szCs w:val="28"/>
        </w:rPr>
        <w:t>Новоалександровского городского округа Ставропольского края</w:t>
      </w:r>
      <w:r w:rsidR="00B5409E" w:rsidRPr="005D7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70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5409E" w:rsidRPr="005D7B1B">
        <w:rPr>
          <w:rFonts w:ascii="Times New Roman" w:hAnsi="Times New Roman" w:cs="Times New Roman"/>
          <w:b/>
          <w:sz w:val="28"/>
          <w:szCs w:val="28"/>
        </w:rPr>
        <w:t>за 202</w:t>
      </w:r>
      <w:r w:rsidR="007E1701">
        <w:rPr>
          <w:rFonts w:ascii="Times New Roman" w:hAnsi="Times New Roman" w:cs="Times New Roman"/>
          <w:b/>
          <w:sz w:val="28"/>
          <w:szCs w:val="28"/>
        </w:rPr>
        <w:t>1</w:t>
      </w:r>
      <w:r w:rsidR="00B5409E" w:rsidRPr="005D7B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662B" w:rsidRPr="005D7B1B" w:rsidRDefault="00CB21A9" w:rsidP="00AA1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Оценка</w:t>
      </w:r>
      <w:r w:rsidR="00F5662B" w:rsidRPr="005D7B1B">
        <w:rPr>
          <w:rFonts w:ascii="Times New Roman" w:hAnsi="Times New Roman" w:cs="Times New Roman"/>
          <w:sz w:val="28"/>
          <w:szCs w:val="28"/>
        </w:rPr>
        <w:t xml:space="preserve"> удовлетворенности опрошенного населения работой/сервисом финансовых организаций при оформлении и/или использовании финансовых услуг показал</w:t>
      </w:r>
      <w:r w:rsidR="00AA1D03" w:rsidRPr="005D7B1B">
        <w:rPr>
          <w:rFonts w:ascii="Times New Roman" w:hAnsi="Times New Roman" w:cs="Times New Roman"/>
          <w:sz w:val="28"/>
          <w:szCs w:val="28"/>
        </w:rPr>
        <w:t>а</w:t>
      </w:r>
      <w:r w:rsidR="00F5662B" w:rsidRPr="005D7B1B">
        <w:rPr>
          <w:rFonts w:ascii="Times New Roman" w:hAnsi="Times New Roman" w:cs="Times New Roman"/>
          <w:sz w:val="28"/>
          <w:szCs w:val="28"/>
        </w:rPr>
        <w:t xml:space="preserve"> высокий уровень удовлетворенности </w:t>
      </w:r>
      <w:r w:rsidR="00AA1D03" w:rsidRPr="005D7B1B">
        <w:rPr>
          <w:rFonts w:ascii="Times New Roman" w:hAnsi="Times New Roman" w:cs="Times New Roman"/>
          <w:sz w:val="28"/>
          <w:szCs w:val="28"/>
        </w:rPr>
        <w:t xml:space="preserve">работой/сервисом банков </w:t>
      </w:r>
      <w:r w:rsidR="00C5098D">
        <w:rPr>
          <w:rFonts w:ascii="Times New Roman" w:hAnsi="Times New Roman" w:cs="Times New Roman"/>
          <w:sz w:val="28"/>
          <w:szCs w:val="28"/>
        </w:rPr>
        <w:t>–</w:t>
      </w:r>
      <w:r w:rsidR="00F5662B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C5098D">
        <w:rPr>
          <w:rFonts w:ascii="Times New Roman" w:hAnsi="Times New Roman" w:cs="Times New Roman"/>
          <w:sz w:val="28"/>
          <w:szCs w:val="28"/>
        </w:rPr>
        <w:t>58,0</w:t>
      </w:r>
      <w:r w:rsidR="00AA1D03" w:rsidRPr="005D7B1B">
        <w:rPr>
          <w:rFonts w:ascii="Times New Roman" w:hAnsi="Times New Roman" w:cs="Times New Roman"/>
          <w:sz w:val="28"/>
          <w:szCs w:val="28"/>
        </w:rPr>
        <w:t>%</w:t>
      </w:r>
      <w:r w:rsidR="00F5662B" w:rsidRPr="005D7B1B">
        <w:rPr>
          <w:rFonts w:ascii="Times New Roman" w:hAnsi="Times New Roman" w:cs="Times New Roman"/>
          <w:sz w:val="28"/>
          <w:szCs w:val="28"/>
        </w:rPr>
        <w:t xml:space="preserve"> опрошенного населения.</w:t>
      </w:r>
      <w:r w:rsidR="00AA1D03" w:rsidRPr="005D7B1B">
        <w:rPr>
          <w:rFonts w:ascii="Times New Roman" w:hAnsi="Times New Roman" w:cs="Times New Roman"/>
          <w:sz w:val="28"/>
          <w:szCs w:val="28"/>
        </w:rPr>
        <w:t xml:space="preserve"> Одновременно опрос</w:t>
      </w:r>
      <w:r w:rsidR="00F5662B" w:rsidRPr="005D7B1B">
        <w:rPr>
          <w:rFonts w:ascii="Times New Roman" w:hAnsi="Times New Roman" w:cs="Times New Roman"/>
          <w:sz w:val="28"/>
          <w:szCs w:val="28"/>
        </w:rPr>
        <w:t xml:space="preserve"> показал высокий процент </w:t>
      </w:r>
      <w:r w:rsidR="00C5098D">
        <w:rPr>
          <w:rFonts w:ascii="Times New Roman" w:hAnsi="Times New Roman" w:cs="Times New Roman"/>
          <w:sz w:val="28"/>
          <w:szCs w:val="28"/>
        </w:rPr>
        <w:t xml:space="preserve">с </w:t>
      </w:r>
      <w:r w:rsidR="00F5662B" w:rsidRPr="005D7B1B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сельскохозяйственными кредитными потребительскими кооперативами – </w:t>
      </w:r>
      <w:r w:rsidR="00C5098D">
        <w:rPr>
          <w:rFonts w:ascii="Times New Roman" w:hAnsi="Times New Roman" w:cs="Times New Roman"/>
          <w:sz w:val="28"/>
          <w:szCs w:val="28"/>
        </w:rPr>
        <w:t>26</w:t>
      </w:r>
      <w:r w:rsidR="00F5662B" w:rsidRPr="005D7B1B">
        <w:rPr>
          <w:rFonts w:ascii="Times New Roman" w:hAnsi="Times New Roman" w:cs="Times New Roman"/>
          <w:sz w:val="28"/>
          <w:szCs w:val="28"/>
        </w:rPr>
        <w:t>,</w:t>
      </w:r>
      <w:r w:rsidR="00C5098D">
        <w:rPr>
          <w:rFonts w:ascii="Times New Roman" w:hAnsi="Times New Roman" w:cs="Times New Roman"/>
          <w:sz w:val="28"/>
          <w:szCs w:val="28"/>
        </w:rPr>
        <w:t>6</w:t>
      </w:r>
      <w:r w:rsidR="00AA1D03" w:rsidRPr="005D7B1B">
        <w:rPr>
          <w:rFonts w:ascii="Times New Roman" w:hAnsi="Times New Roman" w:cs="Times New Roman"/>
          <w:sz w:val="28"/>
          <w:szCs w:val="28"/>
        </w:rPr>
        <w:t>%</w:t>
      </w:r>
      <w:r w:rsidR="00F5662B" w:rsidRPr="005D7B1B">
        <w:rPr>
          <w:rFonts w:ascii="Times New Roman" w:hAnsi="Times New Roman" w:cs="Times New Roman"/>
          <w:sz w:val="28"/>
          <w:szCs w:val="28"/>
        </w:rPr>
        <w:t xml:space="preserve"> и негосударственными пенсионными фондами – </w:t>
      </w:r>
      <w:r w:rsidR="00C5098D">
        <w:rPr>
          <w:rFonts w:ascii="Times New Roman" w:hAnsi="Times New Roman" w:cs="Times New Roman"/>
          <w:sz w:val="28"/>
          <w:szCs w:val="28"/>
        </w:rPr>
        <w:t>31,2</w:t>
      </w:r>
      <w:r w:rsidR="00F5662B" w:rsidRPr="005D7B1B">
        <w:rPr>
          <w:rFonts w:ascii="Times New Roman" w:hAnsi="Times New Roman" w:cs="Times New Roman"/>
          <w:sz w:val="28"/>
          <w:szCs w:val="28"/>
        </w:rPr>
        <w:t>%.</w:t>
      </w:r>
    </w:p>
    <w:p w:rsidR="005D08BE" w:rsidRPr="005D7B1B" w:rsidRDefault="005D08BE" w:rsidP="005D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t xml:space="preserve">Степень доверия опрошенного населения финансовым организациям, расположенным на территории </w:t>
      </w:r>
      <w:r w:rsidR="00C5098D">
        <w:rPr>
          <w:rFonts w:ascii="Times New Roman" w:hAnsi="Times New Roman" w:cs="Times New Roman"/>
          <w:b/>
          <w:sz w:val="28"/>
          <w:szCs w:val="28"/>
        </w:rPr>
        <w:t>Новоалександровского городского округа Ставропольского края</w:t>
      </w:r>
      <w:r w:rsidR="00C50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8D" w:rsidRPr="005D7B1B">
        <w:rPr>
          <w:rFonts w:ascii="Times New Roman" w:hAnsi="Times New Roman" w:cs="Times New Roman"/>
          <w:b/>
          <w:sz w:val="28"/>
          <w:szCs w:val="28"/>
        </w:rPr>
        <w:t>за 202</w:t>
      </w:r>
      <w:r w:rsidR="00C5098D">
        <w:rPr>
          <w:rFonts w:ascii="Times New Roman" w:hAnsi="Times New Roman" w:cs="Times New Roman"/>
          <w:b/>
          <w:sz w:val="28"/>
          <w:szCs w:val="28"/>
        </w:rPr>
        <w:t>1</w:t>
      </w:r>
      <w:r w:rsidR="00C5098D" w:rsidRPr="005D7B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462C" w:rsidRDefault="00170540" w:rsidP="003E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 xml:space="preserve">По итогам опроса видно, что население в большей степени доверяет банкам – </w:t>
      </w:r>
      <w:r w:rsidR="00C5098D">
        <w:rPr>
          <w:rFonts w:ascii="Times New Roman" w:hAnsi="Times New Roman" w:cs="Times New Roman"/>
          <w:sz w:val="28"/>
          <w:szCs w:val="28"/>
        </w:rPr>
        <w:t>65,6</w:t>
      </w:r>
      <w:r w:rsidRPr="005D7B1B">
        <w:rPr>
          <w:rFonts w:ascii="Times New Roman" w:hAnsi="Times New Roman" w:cs="Times New Roman"/>
          <w:sz w:val="28"/>
          <w:szCs w:val="28"/>
        </w:rPr>
        <w:t>%,</w:t>
      </w:r>
      <w:r w:rsidR="0068462C" w:rsidRPr="005D7B1B">
        <w:rPr>
          <w:rFonts w:ascii="Times New Roman" w:hAnsi="Times New Roman" w:cs="Times New Roman"/>
          <w:sz w:val="28"/>
          <w:szCs w:val="28"/>
        </w:rPr>
        <w:t xml:space="preserve"> в меньшей степени</w:t>
      </w:r>
      <w:r w:rsidRPr="005D7B1B">
        <w:rPr>
          <w:rFonts w:ascii="Times New Roman" w:hAnsi="Times New Roman" w:cs="Times New Roman"/>
          <w:sz w:val="28"/>
          <w:szCs w:val="28"/>
        </w:rPr>
        <w:t xml:space="preserve"> субъектам страхового дела</w:t>
      </w:r>
      <w:r w:rsidR="00CB21A9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3E7032">
        <w:rPr>
          <w:rFonts w:ascii="Times New Roman" w:hAnsi="Times New Roman" w:cs="Times New Roman"/>
          <w:sz w:val="28"/>
          <w:szCs w:val="28"/>
        </w:rPr>
        <w:t>–</w:t>
      </w:r>
      <w:r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3E7032">
        <w:rPr>
          <w:rFonts w:ascii="Times New Roman" w:hAnsi="Times New Roman" w:cs="Times New Roman"/>
          <w:sz w:val="28"/>
          <w:szCs w:val="28"/>
        </w:rPr>
        <w:t>62,5</w:t>
      </w:r>
      <w:r w:rsidRPr="005D7B1B">
        <w:rPr>
          <w:rFonts w:ascii="Times New Roman" w:hAnsi="Times New Roman" w:cs="Times New Roman"/>
          <w:sz w:val="28"/>
          <w:szCs w:val="28"/>
        </w:rPr>
        <w:t>%, креди</w:t>
      </w:r>
      <w:r w:rsidR="0068462C" w:rsidRPr="005D7B1B">
        <w:rPr>
          <w:rFonts w:ascii="Times New Roman" w:hAnsi="Times New Roman" w:cs="Times New Roman"/>
          <w:sz w:val="28"/>
          <w:szCs w:val="28"/>
        </w:rPr>
        <w:t>т</w:t>
      </w:r>
      <w:r w:rsidRPr="005D7B1B">
        <w:rPr>
          <w:rFonts w:ascii="Times New Roman" w:hAnsi="Times New Roman" w:cs="Times New Roman"/>
          <w:sz w:val="28"/>
          <w:szCs w:val="28"/>
        </w:rPr>
        <w:t xml:space="preserve">ным потребительским кооперативам – </w:t>
      </w:r>
      <w:r w:rsidR="003E7032">
        <w:rPr>
          <w:rFonts w:ascii="Times New Roman" w:hAnsi="Times New Roman" w:cs="Times New Roman"/>
          <w:sz w:val="28"/>
          <w:szCs w:val="28"/>
        </w:rPr>
        <w:t>26,5</w:t>
      </w:r>
      <w:r w:rsidRPr="005D7B1B">
        <w:rPr>
          <w:rFonts w:ascii="Times New Roman" w:hAnsi="Times New Roman" w:cs="Times New Roman"/>
          <w:sz w:val="28"/>
          <w:szCs w:val="28"/>
        </w:rPr>
        <w:t xml:space="preserve">% и микрофинансовым организациям – </w:t>
      </w:r>
      <w:r w:rsidR="00C5098D">
        <w:rPr>
          <w:rFonts w:ascii="Times New Roman" w:hAnsi="Times New Roman" w:cs="Times New Roman"/>
          <w:sz w:val="28"/>
          <w:szCs w:val="28"/>
        </w:rPr>
        <w:t>18,7</w:t>
      </w:r>
      <w:r w:rsidR="008D5547">
        <w:rPr>
          <w:rFonts w:ascii="Times New Roman" w:hAnsi="Times New Roman" w:cs="Times New Roman"/>
          <w:sz w:val="28"/>
          <w:szCs w:val="28"/>
        </w:rPr>
        <w:t>%</w:t>
      </w:r>
      <w:r w:rsidR="0068462C" w:rsidRPr="005D7B1B">
        <w:rPr>
          <w:rFonts w:ascii="Times New Roman" w:hAnsi="Times New Roman" w:cs="Times New Roman"/>
          <w:sz w:val="28"/>
          <w:szCs w:val="28"/>
        </w:rPr>
        <w:t>.</w:t>
      </w:r>
    </w:p>
    <w:p w:rsidR="003E7032" w:rsidRPr="003E7032" w:rsidRDefault="003E7032" w:rsidP="003E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AE" w:rsidRPr="005D7B1B" w:rsidRDefault="00F85E32" w:rsidP="00F85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t>Уровень удовлетворенности опрошенного населения продуктами/услугами финансовых организаций при их оформлении и/или использовании</w:t>
      </w:r>
    </w:p>
    <w:p w:rsidR="004B366A" w:rsidRPr="005D7B1B" w:rsidRDefault="00546DBC" w:rsidP="0054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tab/>
      </w:r>
      <w:r w:rsidR="00587941" w:rsidRPr="005D7B1B">
        <w:rPr>
          <w:rFonts w:ascii="Times New Roman" w:hAnsi="Times New Roman" w:cs="Times New Roman"/>
          <w:sz w:val="28"/>
          <w:szCs w:val="28"/>
        </w:rPr>
        <w:t>По итогам опроса видно, что</w:t>
      </w:r>
      <w:r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7927ED" w:rsidRPr="005D7B1B">
        <w:rPr>
          <w:rFonts w:ascii="Times New Roman" w:hAnsi="Times New Roman" w:cs="Times New Roman"/>
          <w:sz w:val="28"/>
          <w:szCs w:val="28"/>
        </w:rPr>
        <w:t xml:space="preserve">высокий уровень удовлетворенности населения продуктами/услугами </w:t>
      </w:r>
      <w:r w:rsidR="004E1ACE" w:rsidRPr="005D7B1B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  <w:r w:rsidR="003E7032">
        <w:rPr>
          <w:rFonts w:ascii="Times New Roman" w:hAnsi="Times New Roman" w:cs="Times New Roman"/>
          <w:sz w:val="28"/>
          <w:szCs w:val="28"/>
        </w:rPr>
        <w:t>–</w:t>
      </w:r>
      <w:r w:rsidR="00587941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3E7032">
        <w:rPr>
          <w:rFonts w:ascii="Times New Roman" w:hAnsi="Times New Roman" w:cs="Times New Roman"/>
          <w:sz w:val="28"/>
          <w:szCs w:val="28"/>
        </w:rPr>
        <w:t>70,3</w:t>
      </w:r>
      <w:r w:rsidR="004E1ACE" w:rsidRPr="005D7B1B">
        <w:rPr>
          <w:rFonts w:ascii="Times New Roman" w:hAnsi="Times New Roman" w:cs="Times New Roman"/>
          <w:sz w:val="28"/>
          <w:szCs w:val="28"/>
        </w:rPr>
        <w:t>%</w:t>
      </w:r>
      <w:r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4E1ACE" w:rsidRPr="005D7B1B">
        <w:rPr>
          <w:rFonts w:ascii="Times New Roman" w:hAnsi="Times New Roman" w:cs="Times New Roman"/>
          <w:sz w:val="28"/>
          <w:szCs w:val="28"/>
        </w:rPr>
        <w:t xml:space="preserve">и </w:t>
      </w:r>
      <w:r w:rsidRPr="005D7B1B">
        <w:rPr>
          <w:rFonts w:ascii="Times New Roman" w:hAnsi="Times New Roman" w:cs="Times New Roman"/>
          <w:sz w:val="28"/>
          <w:szCs w:val="28"/>
        </w:rPr>
        <w:t xml:space="preserve">продуктами/услугами банков: </w:t>
      </w:r>
      <w:r w:rsidR="004E1ACE" w:rsidRPr="005D7B1B">
        <w:rPr>
          <w:rFonts w:ascii="Times New Roman" w:hAnsi="Times New Roman" w:cs="Times New Roman"/>
          <w:sz w:val="28"/>
          <w:szCs w:val="28"/>
        </w:rPr>
        <w:t xml:space="preserve">переводы и платежи </w:t>
      </w:r>
      <w:r w:rsidR="003E7032">
        <w:rPr>
          <w:rFonts w:ascii="Times New Roman" w:hAnsi="Times New Roman" w:cs="Times New Roman"/>
          <w:sz w:val="28"/>
          <w:szCs w:val="28"/>
        </w:rPr>
        <w:t>98,0</w:t>
      </w:r>
      <w:r w:rsidR="004E1ACE" w:rsidRPr="005D7B1B">
        <w:rPr>
          <w:rFonts w:ascii="Times New Roman" w:hAnsi="Times New Roman" w:cs="Times New Roman"/>
          <w:sz w:val="28"/>
          <w:szCs w:val="28"/>
        </w:rPr>
        <w:t>%,</w:t>
      </w:r>
      <w:r w:rsidR="004E1ACE" w:rsidRPr="005D7B1B">
        <w:t xml:space="preserve"> </w:t>
      </w:r>
      <w:r w:rsidR="00233E8E">
        <w:rPr>
          <w:rFonts w:ascii="Times New Roman" w:hAnsi="Times New Roman" w:cs="Times New Roman"/>
          <w:sz w:val="28"/>
          <w:szCs w:val="28"/>
        </w:rPr>
        <w:t xml:space="preserve">вклады – </w:t>
      </w:r>
      <w:r w:rsidR="003E7032">
        <w:rPr>
          <w:rFonts w:ascii="Times New Roman" w:hAnsi="Times New Roman" w:cs="Times New Roman"/>
          <w:sz w:val="28"/>
          <w:szCs w:val="28"/>
        </w:rPr>
        <w:t>56,3</w:t>
      </w:r>
      <w:r w:rsidR="004E1ACE" w:rsidRPr="005D7B1B">
        <w:rPr>
          <w:rFonts w:ascii="Times New Roman" w:hAnsi="Times New Roman" w:cs="Times New Roman"/>
          <w:sz w:val="28"/>
          <w:szCs w:val="28"/>
        </w:rPr>
        <w:t xml:space="preserve">%, расчетные (дебетовые) карты, включая зарплатные </w:t>
      </w:r>
      <w:r w:rsidR="003E7032">
        <w:rPr>
          <w:rFonts w:ascii="Times New Roman" w:hAnsi="Times New Roman" w:cs="Times New Roman"/>
          <w:sz w:val="28"/>
          <w:szCs w:val="28"/>
        </w:rPr>
        <w:t>–</w:t>
      </w:r>
      <w:r w:rsidR="004E1ACE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3E7032">
        <w:rPr>
          <w:rFonts w:ascii="Times New Roman" w:hAnsi="Times New Roman" w:cs="Times New Roman"/>
          <w:sz w:val="28"/>
          <w:szCs w:val="28"/>
        </w:rPr>
        <w:t xml:space="preserve">58,0 </w:t>
      </w:r>
      <w:r w:rsidR="004E1ACE" w:rsidRPr="005D7B1B">
        <w:rPr>
          <w:rFonts w:ascii="Times New Roman" w:hAnsi="Times New Roman" w:cs="Times New Roman"/>
          <w:sz w:val="28"/>
          <w:szCs w:val="28"/>
        </w:rPr>
        <w:t xml:space="preserve">%, кредитные карты </w:t>
      </w:r>
      <w:r w:rsidR="003E7032">
        <w:rPr>
          <w:rFonts w:ascii="Times New Roman" w:hAnsi="Times New Roman" w:cs="Times New Roman"/>
          <w:sz w:val="28"/>
          <w:szCs w:val="28"/>
        </w:rPr>
        <w:t>–</w:t>
      </w:r>
      <w:r w:rsidR="004E1ACE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3E7032">
        <w:rPr>
          <w:rFonts w:ascii="Times New Roman" w:hAnsi="Times New Roman" w:cs="Times New Roman"/>
          <w:sz w:val="28"/>
          <w:szCs w:val="28"/>
        </w:rPr>
        <w:t>37,5</w:t>
      </w:r>
      <w:r w:rsidR="004E1ACE" w:rsidRPr="005D7B1B">
        <w:rPr>
          <w:rFonts w:ascii="Times New Roman" w:hAnsi="Times New Roman" w:cs="Times New Roman"/>
          <w:sz w:val="28"/>
          <w:szCs w:val="28"/>
        </w:rPr>
        <w:t xml:space="preserve">%, </w:t>
      </w:r>
      <w:r w:rsidRPr="005D7B1B">
        <w:rPr>
          <w:rFonts w:ascii="Times New Roman" w:hAnsi="Times New Roman" w:cs="Times New Roman"/>
          <w:sz w:val="28"/>
          <w:szCs w:val="28"/>
        </w:rPr>
        <w:t xml:space="preserve">кредиты – </w:t>
      </w:r>
      <w:r w:rsidR="003E7032">
        <w:rPr>
          <w:rFonts w:ascii="Times New Roman" w:hAnsi="Times New Roman" w:cs="Times New Roman"/>
          <w:sz w:val="28"/>
          <w:szCs w:val="28"/>
        </w:rPr>
        <w:t>23,4</w:t>
      </w:r>
      <w:r w:rsidR="004E1ACE" w:rsidRPr="005D7B1B">
        <w:rPr>
          <w:rFonts w:ascii="Times New Roman" w:hAnsi="Times New Roman" w:cs="Times New Roman"/>
          <w:sz w:val="28"/>
          <w:szCs w:val="28"/>
        </w:rPr>
        <w:t>%.</w:t>
      </w:r>
    </w:p>
    <w:p w:rsidR="00546DBC" w:rsidRPr="005D7B1B" w:rsidRDefault="00587941" w:rsidP="004B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 xml:space="preserve">Высокий уровень неудовлетворенности опрошенного населения выявлен по обязательному пенсионному страхованию – </w:t>
      </w:r>
      <w:r w:rsidR="003E7032">
        <w:rPr>
          <w:rFonts w:ascii="Times New Roman" w:hAnsi="Times New Roman" w:cs="Times New Roman"/>
          <w:sz w:val="28"/>
          <w:szCs w:val="28"/>
        </w:rPr>
        <w:t>23,4</w:t>
      </w:r>
      <w:r w:rsidRPr="005D7B1B">
        <w:rPr>
          <w:rFonts w:ascii="Times New Roman" w:hAnsi="Times New Roman" w:cs="Times New Roman"/>
          <w:sz w:val="28"/>
          <w:szCs w:val="28"/>
        </w:rPr>
        <w:t>%.</w:t>
      </w:r>
    </w:p>
    <w:p w:rsidR="007A19B1" w:rsidRPr="005D7B1B" w:rsidRDefault="007A19B1" w:rsidP="0054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CC6" w:rsidRPr="005D7B1B" w:rsidRDefault="000E5CC6" w:rsidP="00546D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hAnsi="Times New Roman" w:cs="Times New Roman"/>
          <w:b/>
          <w:i/>
          <w:sz w:val="28"/>
          <w:szCs w:val="28"/>
          <w:u w:val="single"/>
        </w:rPr>
        <w:t>4. Мониторинг доступности для населения финансовых услуг.</w:t>
      </w:r>
    </w:p>
    <w:p w:rsidR="00C5098D" w:rsidRPr="005D7B1B" w:rsidRDefault="00C5098D" w:rsidP="003E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8D" w:rsidRPr="005D7B1B" w:rsidRDefault="00AA08D3" w:rsidP="003E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ab/>
        <w:t xml:space="preserve">По мнению </w:t>
      </w:r>
      <w:r w:rsidR="00A67D31" w:rsidRPr="005D7B1B">
        <w:rPr>
          <w:rFonts w:ascii="Times New Roman" w:hAnsi="Times New Roman" w:cs="Times New Roman"/>
          <w:sz w:val="28"/>
          <w:szCs w:val="28"/>
        </w:rPr>
        <w:t>почти всего</w:t>
      </w:r>
      <w:r w:rsidRPr="005D7B1B">
        <w:rPr>
          <w:rFonts w:ascii="Times New Roman" w:hAnsi="Times New Roman" w:cs="Times New Roman"/>
          <w:sz w:val="28"/>
          <w:szCs w:val="28"/>
        </w:rPr>
        <w:t xml:space="preserve"> опрошенного населения (</w:t>
      </w:r>
      <w:r w:rsidR="003E7032">
        <w:rPr>
          <w:rFonts w:ascii="Times New Roman" w:hAnsi="Times New Roman" w:cs="Times New Roman"/>
          <w:sz w:val="28"/>
          <w:szCs w:val="28"/>
        </w:rPr>
        <w:t>96,8</w:t>
      </w:r>
      <w:r w:rsidRPr="005D7B1B">
        <w:rPr>
          <w:rFonts w:ascii="Times New Roman" w:hAnsi="Times New Roman" w:cs="Times New Roman"/>
          <w:sz w:val="28"/>
          <w:szCs w:val="28"/>
        </w:rPr>
        <w:t>%)</w:t>
      </w:r>
      <w:r w:rsidR="00B0289D" w:rsidRPr="005D7B1B">
        <w:rPr>
          <w:rFonts w:ascii="Times New Roman" w:hAnsi="Times New Roman" w:cs="Times New Roman"/>
          <w:sz w:val="28"/>
          <w:szCs w:val="28"/>
        </w:rPr>
        <w:t xml:space="preserve"> легко доступны</w:t>
      </w:r>
      <w:r w:rsidRPr="005D7B1B">
        <w:rPr>
          <w:rFonts w:ascii="Times New Roman" w:hAnsi="Times New Roman" w:cs="Times New Roman"/>
          <w:sz w:val="28"/>
          <w:szCs w:val="28"/>
        </w:rPr>
        <w:t xml:space="preserve"> касса и банкомат или терминал (устройство без функции выдачи наличных денежных средств)</w:t>
      </w:r>
      <w:r w:rsidR="00B0289D" w:rsidRPr="005D7B1B">
        <w:rPr>
          <w:rFonts w:ascii="Times New Roman" w:hAnsi="Times New Roman" w:cs="Times New Roman"/>
          <w:sz w:val="28"/>
          <w:szCs w:val="28"/>
        </w:rPr>
        <w:t>, которые</w:t>
      </w:r>
      <w:r w:rsidRPr="005D7B1B">
        <w:rPr>
          <w:rFonts w:ascii="Times New Roman" w:hAnsi="Times New Roman" w:cs="Times New Roman"/>
          <w:sz w:val="28"/>
          <w:szCs w:val="28"/>
        </w:rPr>
        <w:t xml:space="preserve"> имеются во всех отделениях банка.</w:t>
      </w:r>
      <w:r w:rsidR="00A305A0" w:rsidRPr="005D7B1B">
        <w:rPr>
          <w:rFonts w:ascii="Times New Roman" w:hAnsi="Times New Roman" w:cs="Times New Roman"/>
          <w:sz w:val="28"/>
          <w:szCs w:val="28"/>
        </w:rPr>
        <w:t xml:space="preserve"> Чуть меньше доступность к</w:t>
      </w:r>
      <w:r w:rsidR="00A67D31" w:rsidRPr="005D7B1B">
        <w:rPr>
          <w:rFonts w:ascii="Times New Roman" w:hAnsi="Times New Roman" w:cs="Times New Roman"/>
          <w:sz w:val="28"/>
          <w:szCs w:val="28"/>
        </w:rPr>
        <w:t>:</w:t>
      </w:r>
      <w:r w:rsidR="00A305A0" w:rsidRPr="005D7B1B">
        <w:rPr>
          <w:rFonts w:ascii="Times New Roman" w:hAnsi="Times New Roman" w:cs="Times New Roman"/>
          <w:sz w:val="28"/>
          <w:szCs w:val="28"/>
        </w:rPr>
        <w:t xml:space="preserve"> платежным терминалам для приема наличных денежных средств с целью оплаты товаров (услуг) – </w:t>
      </w:r>
      <w:r w:rsidR="003E7032">
        <w:rPr>
          <w:rFonts w:ascii="Times New Roman" w:hAnsi="Times New Roman" w:cs="Times New Roman"/>
          <w:sz w:val="28"/>
          <w:szCs w:val="28"/>
        </w:rPr>
        <w:t>7</w:t>
      </w:r>
      <w:r w:rsidR="00A305A0" w:rsidRPr="005D7B1B">
        <w:rPr>
          <w:rFonts w:ascii="Times New Roman" w:hAnsi="Times New Roman" w:cs="Times New Roman"/>
          <w:sz w:val="28"/>
          <w:szCs w:val="28"/>
        </w:rPr>
        <w:t>9,</w:t>
      </w:r>
      <w:r w:rsidR="003E7032">
        <w:rPr>
          <w:rFonts w:ascii="Times New Roman" w:hAnsi="Times New Roman" w:cs="Times New Roman"/>
          <w:sz w:val="28"/>
          <w:szCs w:val="28"/>
        </w:rPr>
        <w:t>6</w:t>
      </w:r>
      <w:r w:rsidR="00A305A0" w:rsidRPr="005D7B1B">
        <w:rPr>
          <w:rFonts w:ascii="Times New Roman" w:hAnsi="Times New Roman" w:cs="Times New Roman"/>
          <w:sz w:val="28"/>
          <w:szCs w:val="28"/>
        </w:rPr>
        <w:t>% населения</w:t>
      </w:r>
      <w:r w:rsidR="00A67D31" w:rsidRPr="005D7B1B">
        <w:rPr>
          <w:rFonts w:ascii="Times New Roman" w:hAnsi="Times New Roman" w:cs="Times New Roman"/>
          <w:sz w:val="28"/>
          <w:szCs w:val="28"/>
        </w:rPr>
        <w:t>;</w:t>
      </w:r>
      <w:r w:rsidR="00A305A0" w:rsidRPr="005D7B1B">
        <w:rPr>
          <w:rFonts w:ascii="Times New Roman" w:hAnsi="Times New Roman" w:cs="Times New Roman"/>
          <w:sz w:val="28"/>
          <w:szCs w:val="28"/>
        </w:rPr>
        <w:t xml:space="preserve"> POS-терминалам для безналичной оплаты с помощью банковской карты в организациях торговли (услуг) – 64,</w:t>
      </w:r>
      <w:r w:rsidR="003E7032">
        <w:rPr>
          <w:rFonts w:ascii="Times New Roman" w:hAnsi="Times New Roman" w:cs="Times New Roman"/>
          <w:sz w:val="28"/>
          <w:szCs w:val="28"/>
        </w:rPr>
        <w:t>0</w:t>
      </w:r>
      <w:r w:rsidR="00A67D31" w:rsidRPr="005D7B1B">
        <w:rPr>
          <w:rFonts w:ascii="Times New Roman" w:hAnsi="Times New Roman" w:cs="Times New Roman"/>
          <w:sz w:val="28"/>
          <w:szCs w:val="28"/>
        </w:rPr>
        <w:t>%;</w:t>
      </w:r>
      <w:r w:rsidR="00A305A0" w:rsidRPr="005D7B1B">
        <w:rPr>
          <w:rFonts w:ascii="Times New Roman" w:hAnsi="Times New Roman" w:cs="Times New Roman"/>
          <w:sz w:val="28"/>
          <w:szCs w:val="28"/>
        </w:rPr>
        <w:t xml:space="preserve"> банкоматам или терминалам (устройство без функции выдачи наличных денежных средств) вне отделения банка – </w:t>
      </w:r>
      <w:r w:rsidR="003E7032">
        <w:rPr>
          <w:rFonts w:ascii="Times New Roman" w:hAnsi="Times New Roman" w:cs="Times New Roman"/>
          <w:sz w:val="28"/>
          <w:szCs w:val="28"/>
        </w:rPr>
        <w:t>53,1</w:t>
      </w:r>
      <w:r w:rsidR="00B37825" w:rsidRPr="005D7B1B">
        <w:rPr>
          <w:rFonts w:ascii="Times New Roman" w:hAnsi="Times New Roman" w:cs="Times New Roman"/>
          <w:sz w:val="28"/>
          <w:szCs w:val="28"/>
        </w:rPr>
        <w:t xml:space="preserve">% и отделениям почтовой связи – </w:t>
      </w:r>
      <w:r w:rsidR="003E7032">
        <w:rPr>
          <w:rFonts w:ascii="Times New Roman" w:hAnsi="Times New Roman" w:cs="Times New Roman"/>
          <w:sz w:val="28"/>
          <w:szCs w:val="28"/>
        </w:rPr>
        <w:t>35,9</w:t>
      </w:r>
      <w:r w:rsidR="00A67D31" w:rsidRPr="005D7B1B">
        <w:rPr>
          <w:rFonts w:ascii="Times New Roman" w:hAnsi="Times New Roman" w:cs="Times New Roman"/>
          <w:sz w:val="28"/>
          <w:szCs w:val="28"/>
        </w:rPr>
        <w:t>%.</w:t>
      </w:r>
    </w:p>
    <w:p w:rsidR="00185889" w:rsidRPr="005D7B1B" w:rsidRDefault="00A67D31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ab/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5D7B1B">
        <w:rPr>
          <w:rFonts w:ascii="Times New Roman" w:hAnsi="Times New Roman" w:cs="Times New Roman"/>
          <w:sz w:val="28"/>
          <w:szCs w:val="28"/>
        </w:rPr>
        <w:t>большинства опрошенного населения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85889" w:rsidRPr="005D7B1B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247533" w:rsidRPr="005D7B1B">
        <w:rPr>
          <w:rFonts w:ascii="Times New Roman" w:hAnsi="Times New Roman" w:cs="Times New Roman"/>
          <w:sz w:val="28"/>
          <w:szCs w:val="28"/>
        </w:rPr>
        <w:t>воспользоваться</w:t>
      </w:r>
      <w:r w:rsidR="00185889" w:rsidRPr="005D7B1B">
        <w:rPr>
          <w:rFonts w:ascii="Times New Roman" w:hAnsi="Times New Roman" w:cs="Times New Roman"/>
          <w:sz w:val="28"/>
          <w:szCs w:val="28"/>
        </w:rPr>
        <w:t>:</w:t>
      </w:r>
    </w:p>
    <w:p w:rsidR="00185889" w:rsidRPr="005D7B1B" w:rsidRDefault="00185889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-</w:t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 банкомат</w:t>
      </w:r>
      <w:r w:rsidRPr="005D7B1B">
        <w:rPr>
          <w:rFonts w:ascii="Times New Roman" w:hAnsi="Times New Roman" w:cs="Times New Roman"/>
          <w:sz w:val="28"/>
          <w:szCs w:val="28"/>
        </w:rPr>
        <w:t>ом</w:t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 или терминал</w:t>
      </w:r>
      <w:r w:rsidRPr="005D7B1B">
        <w:rPr>
          <w:rFonts w:ascii="Times New Roman" w:hAnsi="Times New Roman" w:cs="Times New Roman"/>
          <w:sz w:val="28"/>
          <w:szCs w:val="28"/>
        </w:rPr>
        <w:t>ом</w:t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 (устройство без функции выдачи наличных денежных средств) вне отделения банка</w:t>
      </w:r>
      <w:r w:rsidRPr="005D7B1B">
        <w:rPr>
          <w:rFonts w:ascii="Times New Roman" w:hAnsi="Times New Roman" w:cs="Times New Roman"/>
          <w:sz w:val="28"/>
          <w:szCs w:val="28"/>
        </w:rPr>
        <w:t xml:space="preserve"> (</w:t>
      </w:r>
      <w:r w:rsidR="003E7032">
        <w:rPr>
          <w:rFonts w:ascii="Times New Roman" w:hAnsi="Times New Roman" w:cs="Times New Roman"/>
          <w:sz w:val="28"/>
          <w:szCs w:val="28"/>
        </w:rPr>
        <w:t>43,8</w:t>
      </w:r>
      <w:r w:rsidRPr="005D7B1B">
        <w:rPr>
          <w:rFonts w:ascii="Times New Roman" w:hAnsi="Times New Roman" w:cs="Times New Roman"/>
          <w:sz w:val="28"/>
          <w:szCs w:val="28"/>
        </w:rPr>
        <w:t>%);</w:t>
      </w:r>
    </w:p>
    <w:p w:rsidR="00185889" w:rsidRPr="005D7B1B" w:rsidRDefault="00185889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-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банкоматом или терминалом (устройство без функции выдачи наличных денежных средств) в отделении банка </w:t>
      </w:r>
      <w:r w:rsidR="003E7032">
        <w:rPr>
          <w:rFonts w:ascii="Times New Roman" w:hAnsi="Times New Roman" w:cs="Times New Roman"/>
          <w:sz w:val="28"/>
          <w:szCs w:val="28"/>
        </w:rPr>
        <w:t>–</w:t>
      </w:r>
      <w:r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3E7032">
        <w:rPr>
          <w:rFonts w:ascii="Times New Roman" w:hAnsi="Times New Roman" w:cs="Times New Roman"/>
          <w:sz w:val="28"/>
          <w:szCs w:val="28"/>
        </w:rPr>
        <w:t>31,2</w:t>
      </w:r>
      <w:r w:rsidR="00912414" w:rsidRPr="005D7B1B">
        <w:rPr>
          <w:rFonts w:ascii="Times New Roman" w:hAnsi="Times New Roman" w:cs="Times New Roman"/>
          <w:sz w:val="28"/>
          <w:szCs w:val="28"/>
        </w:rPr>
        <w:t>%</w:t>
      </w:r>
      <w:r w:rsidRPr="005D7B1B">
        <w:rPr>
          <w:rFonts w:ascii="Times New Roman" w:hAnsi="Times New Roman" w:cs="Times New Roman"/>
          <w:sz w:val="28"/>
          <w:szCs w:val="28"/>
        </w:rPr>
        <w:t>;</w:t>
      </w:r>
    </w:p>
    <w:p w:rsidR="00185889" w:rsidRPr="005D7B1B" w:rsidRDefault="00185889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-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Pr="005D7B1B">
        <w:rPr>
          <w:rFonts w:ascii="Times New Roman" w:hAnsi="Times New Roman" w:cs="Times New Roman"/>
          <w:sz w:val="28"/>
          <w:szCs w:val="28"/>
        </w:rPr>
        <w:t>п</w:t>
      </w:r>
      <w:r w:rsidR="00912414" w:rsidRPr="005D7B1B">
        <w:rPr>
          <w:rFonts w:ascii="Times New Roman" w:hAnsi="Times New Roman" w:cs="Times New Roman"/>
          <w:sz w:val="28"/>
          <w:szCs w:val="28"/>
        </w:rPr>
        <w:t>ла</w:t>
      </w:r>
      <w:r w:rsidRPr="005D7B1B">
        <w:rPr>
          <w:rFonts w:ascii="Times New Roman" w:hAnsi="Times New Roman" w:cs="Times New Roman"/>
          <w:sz w:val="28"/>
          <w:szCs w:val="28"/>
        </w:rPr>
        <w:t>тежным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терминал</w:t>
      </w:r>
      <w:r w:rsidRPr="005D7B1B">
        <w:rPr>
          <w:rFonts w:ascii="Times New Roman" w:hAnsi="Times New Roman" w:cs="Times New Roman"/>
          <w:sz w:val="28"/>
          <w:szCs w:val="28"/>
        </w:rPr>
        <w:t>ом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для приема наличных денежных средств с целью оплаты товаров (услуг) </w:t>
      </w:r>
      <w:r w:rsidR="003E7032">
        <w:rPr>
          <w:rFonts w:ascii="Times New Roman" w:hAnsi="Times New Roman" w:cs="Times New Roman"/>
          <w:sz w:val="28"/>
          <w:szCs w:val="28"/>
        </w:rPr>
        <w:t>–</w:t>
      </w:r>
      <w:r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3E7032">
        <w:rPr>
          <w:rFonts w:ascii="Times New Roman" w:hAnsi="Times New Roman" w:cs="Times New Roman"/>
          <w:sz w:val="28"/>
          <w:szCs w:val="28"/>
        </w:rPr>
        <w:t>34,4</w:t>
      </w:r>
      <w:r w:rsidR="00912414" w:rsidRPr="005D7B1B">
        <w:rPr>
          <w:rFonts w:ascii="Times New Roman" w:hAnsi="Times New Roman" w:cs="Times New Roman"/>
          <w:sz w:val="28"/>
          <w:szCs w:val="28"/>
        </w:rPr>
        <w:t>%</w:t>
      </w:r>
      <w:r w:rsidRPr="005D7B1B">
        <w:rPr>
          <w:rFonts w:ascii="Times New Roman" w:hAnsi="Times New Roman" w:cs="Times New Roman"/>
          <w:sz w:val="28"/>
          <w:szCs w:val="28"/>
        </w:rPr>
        <w:t>;</w:t>
      </w:r>
    </w:p>
    <w:p w:rsidR="00185889" w:rsidRPr="005D7B1B" w:rsidRDefault="00185889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-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POS-терминал</w:t>
      </w:r>
      <w:r w:rsidRPr="005D7B1B">
        <w:rPr>
          <w:rFonts w:ascii="Times New Roman" w:hAnsi="Times New Roman" w:cs="Times New Roman"/>
          <w:sz w:val="28"/>
          <w:szCs w:val="28"/>
        </w:rPr>
        <w:t>ом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для безналичной оплаты с помощью банковской карты в организациях торговли (услуг) – </w:t>
      </w:r>
      <w:r w:rsidR="003E7032">
        <w:rPr>
          <w:rFonts w:ascii="Times New Roman" w:hAnsi="Times New Roman" w:cs="Times New Roman"/>
          <w:sz w:val="28"/>
          <w:szCs w:val="28"/>
        </w:rPr>
        <w:t>60,9</w:t>
      </w:r>
      <w:r w:rsidR="00912414" w:rsidRPr="005D7B1B">
        <w:rPr>
          <w:rFonts w:ascii="Times New Roman" w:hAnsi="Times New Roman" w:cs="Times New Roman"/>
          <w:sz w:val="28"/>
          <w:szCs w:val="28"/>
        </w:rPr>
        <w:t>%.</w:t>
      </w:r>
    </w:p>
    <w:p w:rsidR="00912414" w:rsidRPr="00AA08D3" w:rsidRDefault="00912414" w:rsidP="00185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 xml:space="preserve">Больше времени тратится на доступ к кассам в отделении банка </w:t>
      </w:r>
      <w:r w:rsidR="003E7032">
        <w:rPr>
          <w:rFonts w:ascii="Times New Roman" w:hAnsi="Times New Roman" w:cs="Times New Roman"/>
          <w:sz w:val="28"/>
          <w:szCs w:val="28"/>
        </w:rPr>
        <w:t>–</w:t>
      </w:r>
      <w:r w:rsidR="00185889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3E7032">
        <w:rPr>
          <w:rFonts w:ascii="Times New Roman" w:hAnsi="Times New Roman" w:cs="Times New Roman"/>
          <w:sz w:val="28"/>
          <w:szCs w:val="28"/>
        </w:rPr>
        <w:t>18,7</w:t>
      </w:r>
      <w:r w:rsidR="00185889" w:rsidRPr="005D7B1B">
        <w:rPr>
          <w:rFonts w:ascii="Times New Roman" w:hAnsi="Times New Roman" w:cs="Times New Roman"/>
          <w:sz w:val="28"/>
          <w:szCs w:val="28"/>
        </w:rPr>
        <w:t>%</w:t>
      </w:r>
      <w:r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185889" w:rsidRPr="005D7B1B">
        <w:rPr>
          <w:rFonts w:ascii="Times New Roman" w:hAnsi="Times New Roman" w:cs="Times New Roman"/>
          <w:sz w:val="28"/>
          <w:szCs w:val="28"/>
        </w:rPr>
        <w:t xml:space="preserve">опрошенного населения </w:t>
      </w:r>
      <w:r w:rsidRPr="005D7B1B">
        <w:rPr>
          <w:rFonts w:ascii="Times New Roman" w:hAnsi="Times New Roman" w:cs="Times New Roman"/>
          <w:sz w:val="28"/>
          <w:szCs w:val="28"/>
        </w:rPr>
        <w:t>и в отделениях почтовой связи</w:t>
      </w:r>
      <w:r w:rsidR="00185889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3E7032">
        <w:rPr>
          <w:rFonts w:ascii="Times New Roman" w:hAnsi="Times New Roman" w:cs="Times New Roman"/>
          <w:sz w:val="28"/>
          <w:szCs w:val="28"/>
        </w:rPr>
        <w:t>–</w:t>
      </w:r>
      <w:r w:rsidR="00185889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3E7032">
        <w:rPr>
          <w:rFonts w:ascii="Times New Roman" w:hAnsi="Times New Roman" w:cs="Times New Roman"/>
          <w:sz w:val="28"/>
          <w:szCs w:val="28"/>
        </w:rPr>
        <w:t>23,4</w:t>
      </w:r>
      <w:r w:rsidR="00185889" w:rsidRPr="005D7B1B">
        <w:rPr>
          <w:rFonts w:ascii="Times New Roman" w:hAnsi="Times New Roman" w:cs="Times New Roman"/>
          <w:sz w:val="28"/>
          <w:szCs w:val="28"/>
        </w:rPr>
        <w:t>% опрошенного населения</w:t>
      </w:r>
      <w:r w:rsidRPr="005D7B1B">
        <w:rPr>
          <w:rFonts w:ascii="Times New Roman" w:hAnsi="Times New Roman" w:cs="Times New Roman"/>
          <w:sz w:val="28"/>
          <w:szCs w:val="28"/>
        </w:rPr>
        <w:t>.</w:t>
      </w:r>
    </w:p>
    <w:sectPr w:rsidR="00912414" w:rsidRPr="00AA08D3" w:rsidSect="00580D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F5" w:rsidRDefault="00CC4BF5" w:rsidP="00A112AA">
      <w:pPr>
        <w:spacing w:after="0" w:line="240" w:lineRule="auto"/>
      </w:pPr>
      <w:r>
        <w:separator/>
      </w:r>
    </w:p>
  </w:endnote>
  <w:endnote w:type="continuationSeparator" w:id="0">
    <w:p w:rsidR="00CC4BF5" w:rsidRDefault="00CC4BF5" w:rsidP="00A1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F5" w:rsidRDefault="00CC4BF5" w:rsidP="00A112AA">
      <w:pPr>
        <w:spacing w:after="0" w:line="240" w:lineRule="auto"/>
      </w:pPr>
      <w:r>
        <w:separator/>
      </w:r>
    </w:p>
  </w:footnote>
  <w:footnote w:type="continuationSeparator" w:id="0">
    <w:p w:rsidR="00CC4BF5" w:rsidRDefault="00CC4BF5" w:rsidP="00A1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2AB"/>
    <w:multiLevelType w:val="hybridMultilevel"/>
    <w:tmpl w:val="255EED84"/>
    <w:lvl w:ilvl="0" w:tplc="C896A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E0962"/>
    <w:multiLevelType w:val="hybridMultilevel"/>
    <w:tmpl w:val="D34A57EC"/>
    <w:lvl w:ilvl="0" w:tplc="30B4F28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C28FF"/>
    <w:multiLevelType w:val="hybridMultilevel"/>
    <w:tmpl w:val="F918980E"/>
    <w:lvl w:ilvl="0" w:tplc="9F60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151C5"/>
    <w:multiLevelType w:val="hybridMultilevel"/>
    <w:tmpl w:val="BA000280"/>
    <w:lvl w:ilvl="0" w:tplc="187ED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6"/>
    <w:rsid w:val="0000181A"/>
    <w:rsid w:val="00001988"/>
    <w:rsid w:val="00002C53"/>
    <w:rsid w:val="00007AC4"/>
    <w:rsid w:val="00007ED2"/>
    <w:rsid w:val="000111CC"/>
    <w:rsid w:val="00011B9B"/>
    <w:rsid w:val="00014449"/>
    <w:rsid w:val="0001630A"/>
    <w:rsid w:val="00017B06"/>
    <w:rsid w:val="00021DB7"/>
    <w:rsid w:val="00022400"/>
    <w:rsid w:val="000241F7"/>
    <w:rsid w:val="000244FA"/>
    <w:rsid w:val="00027547"/>
    <w:rsid w:val="0003153B"/>
    <w:rsid w:val="00031CD6"/>
    <w:rsid w:val="00034732"/>
    <w:rsid w:val="000358E6"/>
    <w:rsid w:val="000360BC"/>
    <w:rsid w:val="00036DD7"/>
    <w:rsid w:val="00037A08"/>
    <w:rsid w:val="00040254"/>
    <w:rsid w:val="0004242F"/>
    <w:rsid w:val="00046018"/>
    <w:rsid w:val="00050E90"/>
    <w:rsid w:val="000565F2"/>
    <w:rsid w:val="00056704"/>
    <w:rsid w:val="00056FB3"/>
    <w:rsid w:val="00063C4F"/>
    <w:rsid w:val="00063D84"/>
    <w:rsid w:val="000643D7"/>
    <w:rsid w:val="00070769"/>
    <w:rsid w:val="0007133B"/>
    <w:rsid w:val="00072109"/>
    <w:rsid w:val="00073381"/>
    <w:rsid w:val="000733F8"/>
    <w:rsid w:val="00073E34"/>
    <w:rsid w:val="00074F01"/>
    <w:rsid w:val="00077CDE"/>
    <w:rsid w:val="00082495"/>
    <w:rsid w:val="00083B3E"/>
    <w:rsid w:val="0008434E"/>
    <w:rsid w:val="00084467"/>
    <w:rsid w:val="00084C12"/>
    <w:rsid w:val="00086D69"/>
    <w:rsid w:val="00092A1C"/>
    <w:rsid w:val="000935FE"/>
    <w:rsid w:val="00094896"/>
    <w:rsid w:val="00096A1A"/>
    <w:rsid w:val="000A3FFF"/>
    <w:rsid w:val="000A4885"/>
    <w:rsid w:val="000A648A"/>
    <w:rsid w:val="000A7AA2"/>
    <w:rsid w:val="000B0350"/>
    <w:rsid w:val="000B0E49"/>
    <w:rsid w:val="000B1A21"/>
    <w:rsid w:val="000B1E89"/>
    <w:rsid w:val="000B347E"/>
    <w:rsid w:val="000B4053"/>
    <w:rsid w:val="000C0E3C"/>
    <w:rsid w:val="000C4E8A"/>
    <w:rsid w:val="000C6033"/>
    <w:rsid w:val="000C6DD8"/>
    <w:rsid w:val="000D2226"/>
    <w:rsid w:val="000E1302"/>
    <w:rsid w:val="000E2E18"/>
    <w:rsid w:val="000E352F"/>
    <w:rsid w:val="000E4291"/>
    <w:rsid w:val="000E44F3"/>
    <w:rsid w:val="000E472F"/>
    <w:rsid w:val="000E4FAE"/>
    <w:rsid w:val="000E5CC6"/>
    <w:rsid w:val="000F6604"/>
    <w:rsid w:val="000F7BF6"/>
    <w:rsid w:val="00102B15"/>
    <w:rsid w:val="00102E54"/>
    <w:rsid w:val="00104735"/>
    <w:rsid w:val="001055D7"/>
    <w:rsid w:val="001059D8"/>
    <w:rsid w:val="00107915"/>
    <w:rsid w:val="001127F8"/>
    <w:rsid w:val="00115AB8"/>
    <w:rsid w:val="00120552"/>
    <w:rsid w:val="00122119"/>
    <w:rsid w:val="00122EC4"/>
    <w:rsid w:val="001231EE"/>
    <w:rsid w:val="001244B7"/>
    <w:rsid w:val="0012503C"/>
    <w:rsid w:val="00125D70"/>
    <w:rsid w:val="001345F9"/>
    <w:rsid w:val="00135D50"/>
    <w:rsid w:val="00142D84"/>
    <w:rsid w:val="00142FC4"/>
    <w:rsid w:val="0014467E"/>
    <w:rsid w:val="00144A6D"/>
    <w:rsid w:val="00145CF6"/>
    <w:rsid w:val="001513B0"/>
    <w:rsid w:val="00156080"/>
    <w:rsid w:val="00160EA2"/>
    <w:rsid w:val="00170540"/>
    <w:rsid w:val="00170B4C"/>
    <w:rsid w:val="00172EC1"/>
    <w:rsid w:val="001744F2"/>
    <w:rsid w:val="00176FB7"/>
    <w:rsid w:val="00180C9E"/>
    <w:rsid w:val="00182249"/>
    <w:rsid w:val="00183ED6"/>
    <w:rsid w:val="00184D29"/>
    <w:rsid w:val="0018525F"/>
    <w:rsid w:val="00185889"/>
    <w:rsid w:val="001858DD"/>
    <w:rsid w:val="00185975"/>
    <w:rsid w:val="00186014"/>
    <w:rsid w:val="00186D79"/>
    <w:rsid w:val="00194349"/>
    <w:rsid w:val="00196D53"/>
    <w:rsid w:val="001976A7"/>
    <w:rsid w:val="001A4854"/>
    <w:rsid w:val="001A5352"/>
    <w:rsid w:val="001B1D71"/>
    <w:rsid w:val="001B3BB5"/>
    <w:rsid w:val="001B3E7F"/>
    <w:rsid w:val="001B4FF7"/>
    <w:rsid w:val="001B5922"/>
    <w:rsid w:val="001B5B23"/>
    <w:rsid w:val="001B62FF"/>
    <w:rsid w:val="001B78BB"/>
    <w:rsid w:val="001C0ECF"/>
    <w:rsid w:val="001C14FF"/>
    <w:rsid w:val="001C1BE6"/>
    <w:rsid w:val="001C2609"/>
    <w:rsid w:val="001C2DB3"/>
    <w:rsid w:val="001C4822"/>
    <w:rsid w:val="001C65E3"/>
    <w:rsid w:val="001D1297"/>
    <w:rsid w:val="001D33BA"/>
    <w:rsid w:val="001D3B74"/>
    <w:rsid w:val="001D4834"/>
    <w:rsid w:val="001D4968"/>
    <w:rsid w:val="001D6093"/>
    <w:rsid w:val="001D780C"/>
    <w:rsid w:val="001E1FBB"/>
    <w:rsid w:val="001E2B20"/>
    <w:rsid w:val="001E2BC5"/>
    <w:rsid w:val="001E54C8"/>
    <w:rsid w:val="001E628C"/>
    <w:rsid w:val="001E79D3"/>
    <w:rsid w:val="001F0857"/>
    <w:rsid w:val="001F16CB"/>
    <w:rsid w:val="001F2D15"/>
    <w:rsid w:val="001F54EB"/>
    <w:rsid w:val="001F600B"/>
    <w:rsid w:val="001F70AD"/>
    <w:rsid w:val="0020109F"/>
    <w:rsid w:val="00201641"/>
    <w:rsid w:val="0020292B"/>
    <w:rsid w:val="00203923"/>
    <w:rsid w:val="00204274"/>
    <w:rsid w:val="002042E3"/>
    <w:rsid w:val="00206B60"/>
    <w:rsid w:val="00207FC8"/>
    <w:rsid w:val="00210F94"/>
    <w:rsid w:val="002112FA"/>
    <w:rsid w:val="0021155C"/>
    <w:rsid w:val="002124A1"/>
    <w:rsid w:val="002134B4"/>
    <w:rsid w:val="002136C1"/>
    <w:rsid w:val="00214D3C"/>
    <w:rsid w:val="0021677A"/>
    <w:rsid w:val="00217331"/>
    <w:rsid w:val="0022102B"/>
    <w:rsid w:val="0022169B"/>
    <w:rsid w:val="0022321D"/>
    <w:rsid w:val="00223C48"/>
    <w:rsid w:val="00226A88"/>
    <w:rsid w:val="00231B55"/>
    <w:rsid w:val="00231BA7"/>
    <w:rsid w:val="00231E29"/>
    <w:rsid w:val="00231ED2"/>
    <w:rsid w:val="00233E8E"/>
    <w:rsid w:val="0023463C"/>
    <w:rsid w:val="00241D94"/>
    <w:rsid w:val="00242626"/>
    <w:rsid w:val="00242D0B"/>
    <w:rsid w:val="00244CDD"/>
    <w:rsid w:val="00246CE6"/>
    <w:rsid w:val="00247533"/>
    <w:rsid w:val="00250190"/>
    <w:rsid w:val="00250DF0"/>
    <w:rsid w:val="00251086"/>
    <w:rsid w:val="0025238B"/>
    <w:rsid w:val="00255BB5"/>
    <w:rsid w:val="00256A46"/>
    <w:rsid w:val="00261F60"/>
    <w:rsid w:val="00262EF9"/>
    <w:rsid w:val="00263478"/>
    <w:rsid w:val="0026563F"/>
    <w:rsid w:val="002657A8"/>
    <w:rsid w:val="002715E7"/>
    <w:rsid w:val="00275291"/>
    <w:rsid w:val="0027647A"/>
    <w:rsid w:val="002769B3"/>
    <w:rsid w:val="00276EBA"/>
    <w:rsid w:val="002803AD"/>
    <w:rsid w:val="00282D65"/>
    <w:rsid w:val="0028611D"/>
    <w:rsid w:val="002870E1"/>
    <w:rsid w:val="00287BF8"/>
    <w:rsid w:val="002941B3"/>
    <w:rsid w:val="0029752A"/>
    <w:rsid w:val="002A0484"/>
    <w:rsid w:val="002A04AD"/>
    <w:rsid w:val="002A1AC1"/>
    <w:rsid w:val="002A2F12"/>
    <w:rsid w:val="002B04C1"/>
    <w:rsid w:val="002B1D70"/>
    <w:rsid w:val="002B21AC"/>
    <w:rsid w:val="002B5CA0"/>
    <w:rsid w:val="002B7788"/>
    <w:rsid w:val="002C1567"/>
    <w:rsid w:val="002C3BF3"/>
    <w:rsid w:val="002C6502"/>
    <w:rsid w:val="002C7AF2"/>
    <w:rsid w:val="002D5C44"/>
    <w:rsid w:val="002E059E"/>
    <w:rsid w:val="002E5860"/>
    <w:rsid w:val="002E745A"/>
    <w:rsid w:val="002F0BCB"/>
    <w:rsid w:val="002F0D1F"/>
    <w:rsid w:val="002F321F"/>
    <w:rsid w:val="002F5348"/>
    <w:rsid w:val="002F53A6"/>
    <w:rsid w:val="002F6B7A"/>
    <w:rsid w:val="003012FB"/>
    <w:rsid w:val="00301638"/>
    <w:rsid w:val="00305EDD"/>
    <w:rsid w:val="003073D3"/>
    <w:rsid w:val="003115A6"/>
    <w:rsid w:val="0031178E"/>
    <w:rsid w:val="0031249A"/>
    <w:rsid w:val="0031535E"/>
    <w:rsid w:val="00315AD7"/>
    <w:rsid w:val="003175C2"/>
    <w:rsid w:val="0032059C"/>
    <w:rsid w:val="00322A4B"/>
    <w:rsid w:val="00323397"/>
    <w:rsid w:val="00324724"/>
    <w:rsid w:val="0032689A"/>
    <w:rsid w:val="00327D2B"/>
    <w:rsid w:val="00331DA5"/>
    <w:rsid w:val="003340C2"/>
    <w:rsid w:val="00340C97"/>
    <w:rsid w:val="00342F83"/>
    <w:rsid w:val="00343427"/>
    <w:rsid w:val="00344470"/>
    <w:rsid w:val="0034455A"/>
    <w:rsid w:val="0034610F"/>
    <w:rsid w:val="00351B13"/>
    <w:rsid w:val="00352EA1"/>
    <w:rsid w:val="00353792"/>
    <w:rsid w:val="00353EAD"/>
    <w:rsid w:val="00354F17"/>
    <w:rsid w:val="00355751"/>
    <w:rsid w:val="003558C2"/>
    <w:rsid w:val="00356325"/>
    <w:rsid w:val="003566A0"/>
    <w:rsid w:val="003606D6"/>
    <w:rsid w:val="00360F55"/>
    <w:rsid w:val="00361A7C"/>
    <w:rsid w:val="00363ACC"/>
    <w:rsid w:val="003648E7"/>
    <w:rsid w:val="00365BD6"/>
    <w:rsid w:val="0037689E"/>
    <w:rsid w:val="00376D78"/>
    <w:rsid w:val="003843C2"/>
    <w:rsid w:val="003861BE"/>
    <w:rsid w:val="00390596"/>
    <w:rsid w:val="00391E63"/>
    <w:rsid w:val="0039492A"/>
    <w:rsid w:val="00395D5C"/>
    <w:rsid w:val="003969A1"/>
    <w:rsid w:val="00396B7B"/>
    <w:rsid w:val="003A2E63"/>
    <w:rsid w:val="003A440E"/>
    <w:rsid w:val="003A48EC"/>
    <w:rsid w:val="003A4A1F"/>
    <w:rsid w:val="003B33E2"/>
    <w:rsid w:val="003B3453"/>
    <w:rsid w:val="003B6928"/>
    <w:rsid w:val="003B6A20"/>
    <w:rsid w:val="003C1E9A"/>
    <w:rsid w:val="003C2333"/>
    <w:rsid w:val="003C2F23"/>
    <w:rsid w:val="003C558B"/>
    <w:rsid w:val="003C5DFF"/>
    <w:rsid w:val="003D128D"/>
    <w:rsid w:val="003D12D5"/>
    <w:rsid w:val="003D42EE"/>
    <w:rsid w:val="003E069A"/>
    <w:rsid w:val="003E15C7"/>
    <w:rsid w:val="003E22CC"/>
    <w:rsid w:val="003E3CB2"/>
    <w:rsid w:val="003E5B3C"/>
    <w:rsid w:val="003E6282"/>
    <w:rsid w:val="003E7032"/>
    <w:rsid w:val="003E7086"/>
    <w:rsid w:val="003E7AD6"/>
    <w:rsid w:val="003F1506"/>
    <w:rsid w:val="003F1CCE"/>
    <w:rsid w:val="003F4174"/>
    <w:rsid w:val="003F430E"/>
    <w:rsid w:val="003F6C81"/>
    <w:rsid w:val="003F788C"/>
    <w:rsid w:val="0040079F"/>
    <w:rsid w:val="00403FC2"/>
    <w:rsid w:val="0040448A"/>
    <w:rsid w:val="004075CF"/>
    <w:rsid w:val="004100CE"/>
    <w:rsid w:val="004177B2"/>
    <w:rsid w:val="0043037A"/>
    <w:rsid w:val="00431D50"/>
    <w:rsid w:val="00433E45"/>
    <w:rsid w:val="0043554E"/>
    <w:rsid w:val="00436CE0"/>
    <w:rsid w:val="004404A0"/>
    <w:rsid w:val="004418E3"/>
    <w:rsid w:val="00442626"/>
    <w:rsid w:val="00443907"/>
    <w:rsid w:val="00443ABC"/>
    <w:rsid w:val="00446553"/>
    <w:rsid w:val="004500AC"/>
    <w:rsid w:val="004506A6"/>
    <w:rsid w:val="004516E6"/>
    <w:rsid w:val="00451A97"/>
    <w:rsid w:val="0045236D"/>
    <w:rsid w:val="00452EBE"/>
    <w:rsid w:val="004554A0"/>
    <w:rsid w:val="004559D6"/>
    <w:rsid w:val="00456219"/>
    <w:rsid w:val="00464AA5"/>
    <w:rsid w:val="004654F5"/>
    <w:rsid w:val="00465DD5"/>
    <w:rsid w:val="00471CDA"/>
    <w:rsid w:val="00471F05"/>
    <w:rsid w:val="004731DD"/>
    <w:rsid w:val="004733CF"/>
    <w:rsid w:val="004737FB"/>
    <w:rsid w:val="004756F3"/>
    <w:rsid w:val="004756F7"/>
    <w:rsid w:val="0048030C"/>
    <w:rsid w:val="004807A0"/>
    <w:rsid w:val="00480ED7"/>
    <w:rsid w:val="00481D4B"/>
    <w:rsid w:val="00482153"/>
    <w:rsid w:val="00482457"/>
    <w:rsid w:val="00482ED2"/>
    <w:rsid w:val="004836F7"/>
    <w:rsid w:val="0048503A"/>
    <w:rsid w:val="00485351"/>
    <w:rsid w:val="00491FF9"/>
    <w:rsid w:val="004924D6"/>
    <w:rsid w:val="00492777"/>
    <w:rsid w:val="00492BAD"/>
    <w:rsid w:val="00494663"/>
    <w:rsid w:val="00494A55"/>
    <w:rsid w:val="00494F19"/>
    <w:rsid w:val="004955A7"/>
    <w:rsid w:val="00497C5D"/>
    <w:rsid w:val="004A0327"/>
    <w:rsid w:val="004A0DE2"/>
    <w:rsid w:val="004A4BBE"/>
    <w:rsid w:val="004A67CC"/>
    <w:rsid w:val="004B0E53"/>
    <w:rsid w:val="004B2535"/>
    <w:rsid w:val="004B366A"/>
    <w:rsid w:val="004B7F1D"/>
    <w:rsid w:val="004C25CC"/>
    <w:rsid w:val="004C3080"/>
    <w:rsid w:val="004D07C1"/>
    <w:rsid w:val="004D4DA4"/>
    <w:rsid w:val="004D4F4E"/>
    <w:rsid w:val="004D7E17"/>
    <w:rsid w:val="004E1ACE"/>
    <w:rsid w:val="004E79F8"/>
    <w:rsid w:val="004F1107"/>
    <w:rsid w:val="004F2F80"/>
    <w:rsid w:val="004F3BB7"/>
    <w:rsid w:val="004F3D54"/>
    <w:rsid w:val="0050166B"/>
    <w:rsid w:val="00501C78"/>
    <w:rsid w:val="005023C4"/>
    <w:rsid w:val="00503354"/>
    <w:rsid w:val="00503CA6"/>
    <w:rsid w:val="00510899"/>
    <w:rsid w:val="005132C9"/>
    <w:rsid w:val="0051337C"/>
    <w:rsid w:val="00515E7D"/>
    <w:rsid w:val="005221E8"/>
    <w:rsid w:val="005221FF"/>
    <w:rsid w:val="005228D4"/>
    <w:rsid w:val="0052620A"/>
    <w:rsid w:val="00527CEA"/>
    <w:rsid w:val="00536DF7"/>
    <w:rsid w:val="00537292"/>
    <w:rsid w:val="00540789"/>
    <w:rsid w:val="00541529"/>
    <w:rsid w:val="005415C7"/>
    <w:rsid w:val="00541CE1"/>
    <w:rsid w:val="00541D5A"/>
    <w:rsid w:val="005423C6"/>
    <w:rsid w:val="00542FD0"/>
    <w:rsid w:val="0054371F"/>
    <w:rsid w:val="0054528B"/>
    <w:rsid w:val="00545742"/>
    <w:rsid w:val="00545993"/>
    <w:rsid w:val="00546278"/>
    <w:rsid w:val="00546DBC"/>
    <w:rsid w:val="00551811"/>
    <w:rsid w:val="005550B6"/>
    <w:rsid w:val="0055696A"/>
    <w:rsid w:val="005577E2"/>
    <w:rsid w:val="00557E2C"/>
    <w:rsid w:val="00557F48"/>
    <w:rsid w:val="00566CC5"/>
    <w:rsid w:val="0056759A"/>
    <w:rsid w:val="00570D0E"/>
    <w:rsid w:val="005712E0"/>
    <w:rsid w:val="0057495B"/>
    <w:rsid w:val="00574ACD"/>
    <w:rsid w:val="00574E87"/>
    <w:rsid w:val="00575D5D"/>
    <w:rsid w:val="00577699"/>
    <w:rsid w:val="00577B6C"/>
    <w:rsid w:val="00580DA7"/>
    <w:rsid w:val="00581736"/>
    <w:rsid w:val="0058563B"/>
    <w:rsid w:val="00585B7F"/>
    <w:rsid w:val="005864EE"/>
    <w:rsid w:val="005870AD"/>
    <w:rsid w:val="005876BC"/>
    <w:rsid w:val="00587941"/>
    <w:rsid w:val="0059135C"/>
    <w:rsid w:val="0059556F"/>
    <w:rsid w:val="005970DA"/>
    <w:rsid w:val="00597E61"/>
    <w:rsid w:val="005A4AD1"/>
    <w:rsid w:val="005A6A31"/>
    <w:rsid w:val="005A6F5E"/>
    <w:rsid w:val="005B078C"/>
    <w:rsid w:val="005B0B71"/>
    <w:rsid w:val="005B109A"/>
    <w:rsid w:val="005B1755"/>
    <w:rsid w:val="005B2286"/>
    <w:rsid w:val="005B24CB"/>
    <w:rsid w:val="005B3B15"/>
    <w:rsid w:val="005B7337"/>
    <w:rsid w:val="005D08BE"/>
    <w:rsid w:val="005D2287"/>
    <w:rsid w:val="005D570A"/>
    <w:rsid w:val="005D584E"/>
    <w:rsid w:val="005D7B1B"/>
    <w:rsid w:val="005D7C8D"/>
    <w:rsid w:val="005E296D"/>
    <w:rsid w:val="005E3B51"/>
    <w:rsid w:val="005E65DC"/>
    <w:rsid w:val="005F1545"/>
    <w:rsid w:val="005F21C8"/>
    <w:rsid w:val="005F25C4"/>
    <w:rsid w:val="005F3B9C"/>
    <w:rsid w:val="005F6878"/>
    <w:rsid w:val="005F7C8B"/>
    <w:rsid w:val="0060071B"/>
    <w:rsid w:val="00606C47"/>
    <w:rsid w:val="00606E30"/>
    <w:rsid w:val="00610E8A"/>
    <w:rsid w:val="00612082"/>
    <w:rsid w:val="00613910"/>
    <w:rsid w:val="00615C96"/>
    <w:rsid w:val="00615FA9"/>
    <w:rsid w:val="00620EF6"/>
    <w:rsid w:val="006213D9"/>
    <w:rsid w:val="00621BC3"/>
    <w:rsid w:val="006230B9"/>
    <w:rsid w:val="00625178"/>
    <w:rsid w:val="00627237"/>
    <w:rsid w:val="00627F26"/>
    <w:rsid w:val="00630D0A"/>
    <w:rsid w:val="00631715"/>
    <w:rsid w:val="006344F7"/>
    <w:rsid w:val="00634F7B"/>
    <w:rsid w:val="006350E7"/>
    <w:rsid w:val="00635172"/>
    <w:rsid w:val="0063528F"/>
    <w:rsid w:val="00637DE8"/>
    <w:rsid w:val="0064262B"/>
    <w:rsid w:val="0064424B"/>
    <w:rsid w:val="0065010F"/>
    <w:rsid w:val="00652228"/>
    <w:rsid w:val="006549BD"/>
    <w:rsid w:val="00661EC2"/>
    <w:rsid w:val="00674129"/>
    <w:rsid w:val="00674D0E"/>
    <w:rsid w:val="0067718C"/>
    <w:rsid w:val="00683082"/>
    <w:rsid w:val="0068462C"/>
    <w:rsid w:val="00686F15"/>
    <w:rsid w:val="00692091"/>
    <w:rsid w:val="006968DB"/>
    <w:rsid w:val="00696D14"/>
    <w:rsid w:val="006A01DA"/>
    <w:rsid w:val="006A086D"/>
    <w:rsid w:val="006A187E"/>
    <w:rsid w:val="006A3C30"/>
    <w:rsid w:val="006A72BE"/>
    <w:rsid w:val="006A78E1"/>
    <w:rsid w:val="006B1200"/>
    <w:rsid w:val="006B1607"/>
    <w:rsid w:val="006B322D"/>
    <w:rsid w:val="006B4997"/>
    <w:rsid w:val="006C03E3"/>
    <w:rsid w:val="006C07FA"/>
    <w:rsid w:val="006C169C"/>
    <w:rsid w:val="006C22B6"/>
    <w:rsid w:val="006C3964"/>
    <w:rsid w:val="006C3DB1"/>
    <w:rsid w:val="006C61C6"/>
    <w:rsid w:val="006C6541"/>
    <w:rsid w:val="006C6AE3"/>
    <w:rsid w:val="006C7626"/>
    <w:rsid w:val="006C77FF"/>
    <w:rsid w:val="006D0B1F"/>
    <w:rsid w:val="006D25EE"/>
    <w:rsid w:val="006D39CF"/>
    <w:rsid w:val="006D50D9"/>
    <w:rsid w:val="006D6D4F"/>
    <w:rsid w:val="006E0BE6"/>
    <w:rsid w:val="006E1B3C"/>
    <w:rsid w:val="006E3B73"/>
    <w:rsid w:val="006E47A8"/>
    <w:rsid w:val="006E706D"/>
    <w:rsid w:val="006E7B1E"/>
    <w:rsid w:val="006F1ED7"/>
    <w:rsid w:val="006F2926"/>
    <w:rsid w:val="006F2A93"/>
    <w:rsid w:val="006F2DFF"/>
    <w:rsid w:val="006F3137"/>
    <w:rsid w:val="006F3654"/>
    <w:rsid w:val="006F42EE"/>
    <w:rsid w:val="006F44C1"/>
    <w:rsid w:val="006F7EBE"/>
    <w:rsid w:val="00703091"/>
    <w:rsid w:val="007049F9"/>
    <w:rsid w:val="0070533E"/>
    <w:rsid w:val="00715019"/>
    <w:rsid w:val="00715153"/>
    <w:rsid w:val="00717187"/>
    <w:rsid w:val="0071784E"/>
    <w:rsid w:val="00723696"/>
    <w:rsid w:val="00730560"/>
    <w:rsid w:val="00730B41"/>
    <w:rsid w:val="00731D6B"/>
    <w:rsid w:val="007322B4"/>
    <w:rsid w:val="007323CA"/>
    <w:rsid w:val="00733322"/>
    <w:rsid w:val="00734249"/>
    <w:rsid w:val="00753375"/>
    <w:rsid w:val="0075532A"/>
    <w:rsid w:val="0075664C"/>
    <w:rsid w:val="00757C6D"/>
    <w:rsid w:val="00761116"/>
    <w:rsid w:val="007621D5"/>
    <w:rsid w:val="00762EE4"/>
    <w:rsid w:val="00766153"/>
    <w:rsid w:val="00766E2D"/>
    <w:rsid w:val="00766EB6"/>
    <w:rsid w:val="00767448"/>
    <w:rsid w:val="00770450"/>
    <w:rsid w:val="00772FB0"/>
    <w:rsid w:val="00773D67"/>
    <w:rsid w:val="00774982"/>
    <w:rsid w:val="00775378"/>
    <w:rsid w:val="00776479"/>
    <w:rsid w:val="00776AC4"/>
    <w:rsid w:val="00780E98"/>
    <w:rsid w:val="00781D91"/>
    <w:rsid w:val="00782F52"/>
    <w:rsid w:val="0078434F"/>
    <w:rsid w:val="00784686"/>
    <w:rsid w:val="00786043"/>
    <w:rsid w:val="00790656"/>
    <w:rsid w:val="00792498"/>
    <w:rsid w:val="007925F7"/>
    <w:rsid w:val="00792765"/>
    <w:rsid w:val="007927ED"/>
    <w:rsid w:val="00795DA4"/>
    <w:rsid w:val="007A0C0C"/>
    <w:rsid w:val="007A19B1"/>
    <w:rsid w:val="007A1F76"/>
    <w:rsid w:val="007A5436"/>
    <w:rsid w:val="007A5BC6"/>
    <w:rsid w:val="007A652D"/>
    <w:rsid w:val="007A7D6E"/>
    <w:rsid w:val="007B0F84"/>
    <w:rsid w:val="007B37EE"/>
    <w:rsid w:val="007B7538"/>
    <w:rsid w:val="007C1199"/>
    <w:rsid w:val="007C1610"/>
    <w:rsid w:val="007C5515"/>
    <w:rsid w:val="007C56EB"/>
    <w:rsid w:val="007C64C6"/>
    <w:rsid w:val="007C7569"/>
    <w:rsid w:val="007D0651"/>
    <w:rsid w:val="007D13B2"/>
    <w:rsid w:val="007D2B10"/>
    <w:rsid w:val="007D573C"/>
    <w:rsid w:val="007D7900"/>
    <w:rsid w:val="007E06A0"/>
    <w:rsid w:val="007E1701"/>
    <w:rsid w:val="007E2920"/>
    <w:rsid w:val="007E3527"/>
    <w:rsid w:val="007E3706"/>
    <w:rsid w:val="007E5027"/>
    <w:rsid w:val="007E61B7"/>
    <w:rsid w:val="007E6EAE"/>
    <w:rsid w:val="007F3E95"/>
    <w:rsid w:val="007F6B21"/>
    <w:rsid w:val="007F6D84"/>
    <w:rsid w:val="007F72C0"/>
    <w:rsid w:val="00800CDD"/>
    <w:rsid w:val="00801437"/>
    <w:rsid w:val="0080387A"/>
    <w:rsid w:val="00804173"/>
    <w:rsid w:val="00804DBE"/>
    <w:rsid w:val="008065B2"/>
    <w:rsid w:val="00811D57"/>
    <w:rsid w:val="00811F8C"/>
    <w:rsid w:val="0081480C"/>
    <w:rsid w:val="008160B1"/>
    <w:rsid w:val="00816424"/>
    <w:rsid w:val="008204C1"/>
    <w:rsid w:val="00820B9F"/>
    <w:rsid w:val="00820C22"/>
    <w:rsid w:val="00823553"/>
    <w:rsid w:val="00823C81"/>
    <w:rsid w:val="008251F3"/>
    <w:rsid w:val="00831344"/>
    <w:rsid w:val="008321D0"/>
    <w:rsid w:val="008321D5"/>
    <w:rsid w:val="00832AEB"/>
    <w:rsid w:val="00832B2F"/>
    <w:rsid w:val="00833E1F"/>
    <w:rsid w:val="008340CC"/>
    <w:rsid w:val="008355BD"/>
    <w:rsid w:val="00837260"/>
    <w:rsid w:val="0084480A"/>
    <w:rsid w:val="00851462"/>
    <w:rsid w:val="00852680"/>
    <w:rsid w:val="00852DC0"/>
    <w:rsid w:val="008544FA"/>
    <w:rsid w:val="00854B59"/>
    <w:rsid w:val="0085582A"/>
    <w:rsid w:val="00856104"/>
    <w:rsid w:val="0086008A"/>
    <w:rsid w:val="008610DA"/>
    <w:rsid w:val="008654DA"/>
    <w:rsid w:val="00865651"/>
    <w:rsid w:val="008657B4"/>
    <w:rsid w:val="00866F11"/>
    <w:rsid w:val="0086753D"/>
    <w:rsid w:val="00867E88"/>
    <w:rsid w:val="00872BE6"/>
    <w:rsid w:val="00874F18"/>
    <w:rsid w:val="00876633"/>
    <w:rsid w:val="00881135"/>
    <w:rsid w:val="00884429"/>
    <w:rsid w:val="00886905"/>
    <w:rsid w:val="00890348"/>
    <w:rsid w:val="00891048"/>
    <w:rsid w:val="00891C6B"/>
    <w:rsid w:val="00893EAE"/>
    <w:rsid w:val="00894645"/>
    <w:rsid w:val="00896A9E"/>
    <w:rsid w:val="008A22B8"/>
    <w:rsid w:val="008A2D56"/>
    <w:rsid w:val="008A356B"/>
    <w:rsid w:val="008A5539"/>
    <w:rsid w:val="008B11AB"/>
    <w:rsid w:val="008B5D04"/>
    <w:rsid w:val="008C0AEE"/>
    <w:rsid w:val="008C164D"/>
    <w:rsid w:val="008C3B1D"/>
    <w:rsid w:val="008C630F"/>
    <w:rsid w:val="008D0B52"/>
    <w:rsid w:val="008D19FA"/>
    <w:rsid w:val="008D358C"/>
    <w:rsid w:val="008D3906"/>
    <w:rsid w:val="008D3A5A"/>
    <w:rsid w:val="008D5547"/>
    <w:rsid w:val="008D7CCA"/>
    <w:rsid w:val="008E1992"/>
    <w:rsid w:val="008E32D6"/>
    <w:rsid w:val="008E4917"/>
    <w:rsid w:val="008E5A08"/>
    <w:rsid w:val="008E7769"/>
    <w:rsid w:val="008F1B7E"/>
    <w:rsid w:val="008F31C7"/>
    <w:rsid w:val="008F3A69"/>
    <w:rsid w:val="008F49C1"/>
    <w:rsid w:val="008F5BB9"/>
    <w:rsid w:val="0090034E"/>
    <w:rsid w:val="009058D0"/>
    <w:rsid w:val="00905948"/>
    <w:rsid w:val="0090613E"/>
    <w:rsid w:val="00907F32"/>
    <w:rsid w:val="00910761"/>
    <w:rsid w:val="00911708"/>
    <w:rsid w:val="009119C5"/>
    <w:rsid w:val="00911EAA"/>
    <w:rsid w:val="00912414"/>
    <w:rsid w:val="009150A6"/>
    <w:rsid w:val="00915509"/>
    <w:rsid w:val="00915E5C"/>
    <w:rsid w:val="00916729"/>
    <w:rsid w:val="0092486A"/>
    <w:rsid w:val="00926460"/>
    <w:rsid w:val="009324E6"/>
    <w:rsid w:val="0093350E"/>
    <w:rsid w:val="00935A2E"/>
    <w:rsid w:val="00937576"/>
    <w:rsid w:val="00937DC1"/>
    <w:rsid w:val="009435A3"/>
    <w:rsid w:val="009439EB"/>
    <w:rsid w:val="00945938"/>
    <w:rsid w:val="00950E81"/>
    <w:rsid w:val="00951C07"/>
    <w:rsid w:val="00951EA4"/>
    <w:rsid w:val="00953C82"/>
    <w:rsid w:val="00954B8C"/>
    <w:rsid w:val="00954FBB"/>
    <w:rsid w:val="009567D8"/>
    <w:rsid w:val="00961E5A"/>
    <w:rsid w:val="009625B2"/>
    <w:rsid w:val="00962E10"/>
    <w:rsid w:val="00963CB1"/>
    <w:rsid w:val="009643DF"/>
    <w:rsid w:val="00967F69"/>
    <w:rsid w:val="0097170A"/>
    <w:rsid w:val="009721DF"/>
    <w:rsid w:val="009738CC"/>
    <w:rsid w:val="0097499B"/>
    <w:rsid w:val="0098768F"/>
    <w:rsid w:val="0099502C"/>
    <w:rsid w:val="00997AEE"/>
    <w:rsid w:val="009A0425"/>
    <w:rsid w:val="009A1CB4"/>
    <w:rsid w:val="009A3B41"/>
    <w:rsid w:val="009A4770"/>
    <w:rsid w:val="009A4DFD"/>
    <w:rsid w:val="009A554C"/>
    <w:rsid w:val="009A61C3"/>
    <w:rsid w:val="009A7407"/>
    <w:rsid w:val="009B0471"/>
    <w:rsid w:val="009B1AD4"/>
    <w:rsid w:val="009B28DB"/>
    <w:rsid w:val="009B2EFF"/>
    <w:rsid w:val="009B4213"/>
    <w:rsid w:val="009B4802"/>
    <w:rsid w:val="009B611F"/>
    <w:rsid w:val="009B65CA"/>
    <w:rsid w:val="009B66CE"/>
    <w:rsid w:val="009B7945"/>
    <w:rsid w:val="009B794B"/>
    <w:rsid w:val="009C0CE2"/>
    <w:rsid w:val="009C3FB9"/>
    <w:rsid w:val="009C62D7"/>
    <w:rsid w:val="009C7B8D"/>
    <w:rsid w:val="009D0876"/>
    <w:rsid w:val="009D3E48"/>
    <w:rsid w:val="009D53B5"/>
    <w:rsid w:val="009D757D"/>
    <w:rsid w:val="009D7F24"/>
    <w:rsid w:val="009E1367"/>
    <w:rsid w:val="009E2FE6"/>
    <w:rsid w:val="009E365D"/>
    <w:rsid w:val="009E7A04"/>
    <w:rsid w:val="009F256F"/>
    <w:rsid w:val="009F33D8"/>
    <w:rsid w:val="009F4E1D"/>
    <w:rsid w:val="009F5D8B"/>
    <w:rsid w:val="009F5F6B"/>
    <w:rsid w:val="009F7A4C"/>
    <w:rsid w:val="00A00F94"/>
    <w:rsid w:val="00A02F5E"/>
    <w:rsid w:val="00A03561"/>
    <w:rsid w:val="00A04E52"/>
    <w:rsid w:val="00A05C4B"/>
    <w:rsid w:val="00A112AA"/>
    <w:rsid w:val="00A15B0D"/>
    <w:rsid w:val="00A15C14"/>
    <w:rsid w:val="00A21A19"/>
    <w:rsid w:val="00A226E1"/>
    <w:rsid w:val="00A23514"/>
    <w:rsid w:val="00A244B7"/>
    <w:rsid w:val="00A305A0"/>
    <w:rsid w:val="00A33E2A"/>
    <w:rsid w:val="00A4489F"/>
    <w:rsid w:val="00A4574E"/>
    <w:rsid w:val="00A46874"/>
    <w:rsid w:val="00A46C87"/>
    <w:rsid w:val="00A47637"/>
    <w:rsid w:val="00A47A94"/>
    <w:rsid w:val="00A51BFF"/>
    <w:rsid w:val="00A5282B"/>
    <w:rsid w:val="00A52F15"/>
    <w:rsid w:val="00A534F1"/>
    <w:rsid w:val="00A54E43"/>
    <w:rsid w:val="00A54FED"/>
    <w:rsid w:val="00A56389"/>
    <w:rsid w:val="00A61971"/>
    <w:rsid w:val="00A6392D"/>
    <w:rsid w:val="00A6393B"/>
    <w:rsid w:val="00A64CA8"/>
    <w:rsid w:val="00A67D31"/>
    <w:rsid w:val="00A728DC"/>
    <w:rsid w:val="00A7514E"/>
    <w:rsid w:val="00A77162"/>
    <w:rsid w:val="00A85C71"/>
    <w:rsid w:val="00A85FEF"/>
    <w:rsid w:val="00A910B5"/>
    <w:rsid w:val="00A91BA9"/>
    <w:rsid w:val="00A928E7"/>
    <w:rsid w:val="00AA08D3"/>
    <w:rsid w:val="00AA12B5"/>
    <w:rsid w:val="00AA1D03"/>
    <w:rsid w:val="00AA2C8A"/>
    <w:rsid w:val="00AA32B0"/>
    <w:rsid w:val="00AA37B5"/>
    <w:rsid w:val="00AA517D"/>
    <w:rsid w:val="00AB3C84"/>
    <w:rsid w:val="00AB4D14"/>
    <w:rsid w:val="00AB503D"/>
    <w:rsid w:val="00AB6771"/>
    <w:rsid w:val="00AC5901"/>
    <w:rsid w:val="00AC5978"/>
    <w:rsid w:val="00AC651F"/>
    <w:rsid w:val="00AD0C47"/>
    <w:rsid w:val="00AD0FF5"/>
    <w:rsid w:val="00AD1910"/>
    <w:rsid w:val="00AD2841"/>
    <w:rsid w:val="00AD34C0"/>
    <w:rsid w:val="00AD6F00"/>
    <w:rsid w:val="00AE1577"/>
    <w:rsid w:val="00AE33C7"/>
    <w:rsid w:val="00AE3BEF"/>
    <w:rsid w:val="00AE4288"/>
    <w:rsid w:val="00AF1C1A"/>
    <w:rsid w:val="00AF27CA"/>
    <w:rsid w:val="00AF2AA1"/>
    <w:rsid w:val="00AF74C7"/>
    <w:rsid w:val="00B0129D"/>
    <w:rsid w:val="00B0289D"/>
    <w:rsid w:val="00B02DB2"/>
    <w:rsid w:val="00B02FC9"/>
    <w:rsid w:val="00B11EF3"/>
    <w:rsid w:val="00B11F08"/>
    <w:rsid w:val="00B13E76"/>
    <w:rsid w:val="00B151C4"/>
    <w:rsid w:val="00B16AA4"/>
    <w:rsid w:val="00B179F1"/>
    <w:rsid w:val="00B23EF6"/>
    <w:rsid w:val="00B26534"/>
    <w:rsid w:val="00B30E46"/>
    <w:rsid w:val="00B3207F"/>
    <w:rsid w:val="00B37825"/>
    <w:rsid w:val="00B41DFF"/>
    <w:rsid w:val="00B42503"/>
    <w:rsid w:val="00B441AD"/>
    <w:rsid w:val="00B445DB"/>
    <w:rsid w:val="00B46494"/>
    <w:rsid w:val="00B46634"/>
    <w:rsid w:val="00B4664F"/>
    <w:rsid w:val="00B46A68"/>
    <w:rsid w:val="00B46D94"/>
    <w:rsid w:val="00B500C4"/>
    <w:rsid w:val="00B50E78"/>
    <w:rsid w:val="00B53F7D"/>
    <w:rsid w:val="00B5409E"/>
    <w:rsid w:val="00B541AD"/>
    <w:rsid w:val="00B54D3B"/>
    <w:rsid w:val="00B55FFD"/>
    <w:rsid w:val="00B57D65"/>
    <w:rsid w:val="00B60A83"/>
    <w:rsid w:val="00B61599"/>
    <w:rsid w:val="00B61751"/>
    <w:rsid w:val="00B620E6"/>
    <w:rsid w:val="00B63169"/>
    <w:rsid w:val="00B643A3"/>
    <w:rsid w:val="00B6473C"/>
    <w:rsid w:val="00B65D2B"/>
    <w:rsid w:val="00B67D95"/>
    <w:rsid w:val="00B72240"/>
    <w:rsid w:val="00B7355B"/>
    <w:rsid w:val="00B747D3"/>
    <w:rsid w:val="00B809A8"/>
    <w:rsid w:val="00B81384"/>
    <w:rsid w:val="00B82DAC"/>
    <w:rsid w:val="00B83473"/>
    <w:rsid w:val="00B84C88"/>
    <w:rsid w:val="00B85C9B"/>
    <w:rsid w:val="00B86525"/>
    <w:rsid w:val="00B87CDD"/>
    <w:rsid w:val="00B91C59"/>
    <w:rsid w:val="00B93D84"/>
    <w:rsid w:val="00B94E32"/>
    <w:rsid w:val="00BA0EA6"/>
    <w:rsid w:val="00BA0ECD"/>
    <w:rsid w:val="00BA304A"/>
    <w:rsid w:val="00BA38E7"/>
    <w:rsid w:val="00BA40E8"/>
    <w:rsid w:val="00BB4011"/>
    <w:rsid w:val="00BB5D2A"/>
    <w:rsid w:val="00BC3D3D"/>
    <w:rsid w:val="00BC47EA"/>
    <w:rsid w:val="00BD34AA"/>
    <w:rsid w:val="00BD4BB9"/>
    <w:rsid w:val="00BD561C"/>
    <w:rsid w:val="00BD72EF"/>
    <w:rsid w:val="00BD7886"/>
    <w:rsid w:val="00BE0FBB"/>
    <w:rsid w:val="00BE0FDD"/>
    <w:rsid w:val="00BE2974"/>
    <w:rsid w:val="00BE5530"/>
    <w:rsid w:val="00BF137B"/>
    <w:rsid w:val="00BF157E"/>
    <w:rsid w:val="00BF5F7F"/>
    <w:rsid w:val="00BF6465"/>
    <w:rsid w:val="00C0303D"/>
    <w:rsid w:val="00C04FEA"/>
    <w:rsid w:val="00C06474"/>
    <w:rsid w:val="00C077D2"/>
    <w:rsid w:val="00C107A5"/>
    <w:rsid w:val="00C11A2A"/>
    <w:rsid w:val="00C13AF5"/>
    <w:rsid w:val="00C15D66"/>
    <w:rsid w:val="00C17360"/>
    <w:rsid w:val="00C2668E"/>
    <w:rsid w:val="00C273BA"/>
    <w:rsid w:val="00C30857"/>
    <w:rsid w:val="00C31FA5"/>
    <w:rsid w:val="00C36C8D"/>
    <w:rsid w:val="00C466A9"/>
    <w:rsid w:val="00C5098D"/>
    <w:rsid w:val="00C51493"/>
    <w:rsid w:val="00C54B03"/>
    <w:rsid w:val="00C54E60"/>
    <w:rsid w:val="00C54FCF"/>
    <w:rsid w:val="00C61A60"/>
    <w:rsid w:val="00C66C57"/>
    <w:rsid w:val="00C748DD"/>
    <w:rsid w:val="00C76581"/>
    <w:rsid w:val="00C77705"/>
    <w:rsid w:val="00C77FB7"/>
    <w:rsid w:val="00C84A87"/>
    <w:rsid w:val="00C857F8"/>
    <w:rsid w:val="00C909B0"/>
    <w:rsid w:val="00C92D62"/>
    <w:rsid w:val="00C94C6E"/>
    <w:rsid w:val="00C95F29"/>
    <w:rsid w:val="00C963B6"/>
    <w:rsid w:val="00C979EB"/>
    <w:rsid w:val="00CA2788"/>
    <w:rsid w:val="00CA32CE"/>
    <w:rsid w:val="00CA6416"/>
    <w:rsid w:val="00CB0BBC"/>
    <w:rsid w:val="00CB21A9"/>
    <w:rsid w:val="00CB2AF5"/>
    <w:rsid w:val="00CB5B1D"/>
    <w:rsid w:val="00CB68D8"/>
    <w:rsid w:val="00CC0CA0"/>
    <w:rsid w:val="00CC2E13"/>
    <w:rsid w:val="00CC4BF5"/>
    <w:rsid w:val="00CD02B8"/>
    <w:rsid w:val="00CE0EA7"/>
    <w:rsid w:val="00CE3E12"/>
    <w:rsid w:val="00CE5349"/>
    <w:rsid w:val="00CE5A61"/>
    <w:rsid w:val="00CE6081"/>
    <w:rsid w:val="00CE65A5"/>
    <w:rsid w:val="00CE759E"/>
    <w:rsid w:val="00CF0984"/>
    <w:rsid w:val="00CF5EA5"/>
    <w:rsid w:val="00CF629E"/>
    <w:rsid w:val="00CF6424"/>
    <w:rsid w:val="00D01E32"/>
    <w:rsid w:val="00D05157"/>
    <w:rsid w:val="00D07B5E"/>
    <w:rsid w:val="00D07BCA"/>
    <w:rsid w:val="00D10E92"/>
    <w:rsid w:val="00D1428E"/>
    <w:rsid w:val="00D14F57"/>
    <w:rsid w:val="00D21BDF"/>
    <w:rsid w:val="00D225C9"/>
    <w:rsid w:val="00D249B1"/>
    <w:rsid w:val="00D27639"/>
    <w:rsid w:val="00D31CE2"/>
    <w:rsid w:val="00D3321F"/>
    <w:rsid w:val="00D33A59"/>
    <w:rsid w:val="00D41834"/>
    <w:rsid w:val="00D4552F"/>
    <w:rsid w:val="00D461DB"/>
    <w:rsid w:val="00D470F1"/>
    <w:rsid w:val="00D475B4"/>
    <w:rsid w:val="00D50E7D"/>
    <w:rsid w:val="00D53E2B"/>
    <w:rsid w:val="00D53EDD"/>
    <w:rsid w:val="00D53F6E"/>
    <w:rsid w:val="00D56782"/>
    <w:rsid w:val="00D569BD"/>
    <w:rsid w:val="00D57176"/>
    <w:rsid w:val="00D60837"/>
    <w:rsid w:val="00D61B60"/>
    <w:rsid w:val="00D62558"/>
    <w:rsid w:val="00D63923"/>
    <w:rsid w:val="00D66453"/>
    <w:rsid w:val="00D70BCB"/>
    <w:rsid w:val="00D724E3"/>
    <w:rsid w:val="00D7443B"/>
    <w:rsid w:val="00D75A02"/>
    <w:rsid w:val="00D7643B"/>
    <w:rsid w:val="00D83940"/>
    <w:rsid w:val="00D852E4"/>
    <w:rsid w:val="00D85FF6"/>
    <w:rsid w:val="00D86A92"/>
    <w:rsid w:val="00D90B1E"/>
    <w:rsid w:val="00D90DFB"/>
    <w:rsid w:val="00D912D6"/>
    <w:rsid w:val="00D9240A"/>
    <w:rsid w:val="00D93690"/>
    <w:rsid w:val="00D9411A"/>
    <w:rsid w:val="00D9727F"/>
    <w:rsid w:val="00DA07A9"/>
    <w:rsid w:val="00DA23F3"/>
    <w:rsid w:val="00DA2E64"/>
    <w:rsid w:val="00DA32F8"/>
    <w:rsid w:val="00DA35F7"/>
    <w:rsid w:val="00DA49FF"/>
    <w:rsid w:val="00DA69D9"/>
    <w:rsid w:val="00DB0C47"/>
    <w:rsid w:val="00DB4097"/>
    <w:rsid w:val="00DB533A"/>
    <w:rsid w:val="00DB6340"/>
    <w:rsid w:val="00DB6A26"/>
    <w:rsid w:val="00DC0A45"/>
    <w:rsid w:val="00DC0C7C"/>
    <w:rsid w:val="00DC107E"/>
    <w:rsid w:val="00DC1AAE"/>
    <w:rsid w:val="00DC42F5"/>
    <w:rsid w:val="00DC4519"/>
    <w:rsid w:val="00DD0CC1"/>
    <w:rsid w:val="00DD1AEE"/>
    <w:rsid w:val="00DD3296"/>
    <w:rsid w:val="00DE5593"/>
    <w:rsid w:val="00DE5FF2"/>
    <w:rsid w:val="00DE634C"/>
    <w:rsid w:val="00DE7265"/>
    <w:rsid w:val="00DF1003"/>
    <w:rsid w:val="00DF1814"/>
    <w:rsid w:val="00DF42FE"/>
    <w:rsid w:val="00DF63FE"/>
    <w:rsid w:val="00DF6B68"/>
    <w:rsid w:val="00DF7975"/>
    <w:rsid w:val="00E01BEC"/>
    <w:rsid w:val="00E063DF"/>
    <w:rsid w:val="00E06BF7"/>
    <w:rsid w:val="00E07583"/>
    <w:rsid w:val="00E2373E"/>
    <w:rsid w:val="00E2462E"/>
    <w:rsid w:val="00E34AD2"/>
    <w:rsid w:val="00E35E97"/>
    <w:rsid w:val="00E41B17"/>
    <w:rsid w:val="00E421EE"/>
    <w:rsid w:val="00E43202"/>
    <w:rsid w:val="00E44AC5"/>
    <w:rsid w:val="00E50E02"/>
    <w:rsid w:val="00E5197E"/>
    <w:rsid w:val="00E520C6"/>
    <w:rsid w:val="00E54B82"/>
    <w:rsid w:val="00E552AD"/>
    <w:rsid w:val="00E57CC8"/>
    <w:rsid w:val="00E60988"/>
    <w:rsid w:val="00E634A1"/>
    <w:rsid w:val="00E6448D"/>
    <w:rsid w:val="00E648F1"/>
    <w:rsid w:val="00E664D9"/>
    <w:rsid w:val="00E66584"/>
    <w:rsid w:val="00E66C7F"/>
    <w:rsid w:val="00E66F5D"/>
    <w:rsid w:val="00E67080"/>
    <w:rsid w:val="00E70BAA"/>
    <w:rsid w:val="00E73A46"/>
    <w:rsid w:val="00E75824"/>
    <w:rsid w:val="00E861B2"/>
    <w:rsid w:val="00E8631F"/>
    <w:rsid w:val="00E86719"/>
    <w:rsid w:val="00E867A3"/>
    <w:rsid w:val="00E914B4"/>
    <w:rsid w:val="00E918CC"/>
    <w:rsid w:val="00E963B5"/>
    <w:rsid w:val="00E96E0E"/>
    <w:rsid w:val="00E971A0"/>
    <w:rsid w:val="00E97548"/>
    <w:rsid w:val="00E9765F"/>
    <w:rsid w:val="00E9768A"/>
    <w:rsid w:val="00E97807"/>
    <w:rsid w:val="00E97F30"/>
    <w:rsid w:val="00EA2EAB"/>
    <w:rsid w:val="00EA3689"/>
    <w:rsid w:val="00EA6EB2"/>
    <w:rsid w:val="00EA7248"/>
    <w:rsid w:val="00EA75EA"/>
    <w:rsid w:val="00EB14BB"/>
    <w:rsid w:val="00EB1772"/>
    <w:rsid w:val="00EB2B4A"/>
    <w:rsid w:val="00EB36FF"/>
    <w:rsid w:val="00EB3BDD"/>
    <w:rsid w:val="00EB5155"/>
    <w:rsid w:val="00EC1BDF"/>
    <w:rsid w:val="00EC2627"/>
    <w:rsid w:val="00EC3E9D"/>
    <w:rsid w:val="00EC774B"/>
    <w:rsid w:val="00ED3659"/>
    <w:rsid w:val="00ED3765"/>
    <w:rsid w:val="00ED4B2B"/>
    <w:rsid w:val="00ED5113"/>
    <w:rsid w:val="00EE11B7"/>
    <w:rsid w:val="00EE1340"/>
    <w:rsid w:val="00EE1869"/>
    <w:rsid w:val="00EE42A9"/>
    <w:rsid w:val="00EE552F"/>
    <w:rsid w:val="00EF0538"/>
    <w:rsid w:val="00EF0B43"/>
    <w:rsid w:val="00EF1C26"/>
    <w:rsid w:val="00EF2194"/>
    <w:rsid w:val="00EF4B43"/>
    <w:rsid w:val="00F01168"/>
    <w:rsid w:val="00F01FEF"/>
    <w:rsid w:val="00F056CF"/>
    <w:rsid w:val="00F05AF3"/>
    <w:rsid w:val="00F065E1"/>
    <w:rsid w:val="00F11A13"/>
    <w:rsid w:val="00F154BE"/>
    <w:rsid w:val="00F163B3"/>
    <w:rsid w:val="00F26AE8"/>
    <w:rsid w:val="00F27F3B"/>
    <w:rsid w:val="00F3095C"/>
    <w:rsid w:val="00F33167"/>
    <w:rsid w:val="00F357D3"/>
    <w:rsid w:val="00F379C6"/>
    <w:rsid w:val="00F37D7E"/>
    <w:rsid w:val="00F417CF"/>
    <w:rsid w:val="00F42847"/>
    <w:rsid w:val="00F4303D"/>
    <w:rsid w:val="00F43812"/>
    <w:rsid w:val="00F44585"/>
    <w:rsid w:val="00F469A8"/>
    <w:rsid w:val="00F50BE2"/>
    <w:rsid w:val="00F55591"/>
    <w:rsid w:val="00F5662B"/>
    <w:rsid w:val="00F569C0"/>
    <w:rsid w:val="00F56C22"/>
    <w:rsid w:val="00F6447A"/>
    <w:rsid w:val="00F67924"/>
    <w:rsid w:val="00F7203D"/>
    <w:rsid w:val="00F72739"/>
    <w:rsid w:val="00F76994"/>
    <w:rsid w:val="00F801BC"/>
    <w:rsid w:val="00F81C2E"/>
    <w:rsid w:val="00F831B7"/>
    <w:rsid w:val="00F83A76"/>
    <w:rsid w:val="00F841B3"/>
    <w:rsid w:val="00F85088"/>
    <w:rsid w:val="00F85E32"/>
    <w:rsid w:val="00F865F3"/>
    <w:rsid w:val="00F87F02"/>
    <w:rsid w:val="00F9231B"/>
    <w:rsid w:val="00F93ADE"/>
    <w:rsid w:val="00FA1846"/>
    <w:rsid w:val="00FA21AB"/>
    <w:rsid w:val="00FA2807"/>
    <w:rsid w:val="00FA3138"/>
    <w:rsid w:val="00FA4BE4"/>
    <w:rsid w:val="00FA5CC5"/>
    <w:rsid w:val="00FB053F"/>
    <w:rsid w:val="00FB0CF8"/>
    <w:rsid w:val="00FB1C06"/>
    <w:rsid w:val="00FB3535"/>
    <w:rsid w:val="00FB386F"/>
    <w:rsid w:val="00FB4F08"/>
    <w:rsid w:val="00FC0124"/>
    <w:rsid w:val="00FC0960"/>
    <w:rsid w:val="00FC5076"/>
    <w:rsid w:val="00FC66D0"/>
    <w:rsid w:val="00FD0936"/>
    <w:rsid w:val="00FD1D13"/>
    <w:rsid w:val="00FD4545"/>
    <w:rsid w:val="00FD753C"/>
    <w:rsid w:val="00FE02B1"/>
    <w:rsid w:val="00FE169E"/>
    <w:rsid w:val="00FE1A0D"/>
    <w:rsid w:val="00FE3127"/>
    <w:rsid w:val="00FE4D96"/>
    <w:rsid w:val="00FE4DED"/>
    <w:rsid w:val="00FF5BE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B84E-C673-465D-85A3-6175FB9D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F"/>
    <w:pPr>
      <w:ind w:left="720"/>
      <w:contextualSpacing/>
    </w:pPr>
  </w:style>
  <w:style w:type="table" w:styleId="a4">
    <w:name w:val="Table Grid"/>
    <w:basedOn w:val="a1"/>
    <w:uiPriority w:val="59"/>
    <w:rsid w:val="009E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2AA"/>
  </w:style>
  <w:style w:type="paragraph" w:styleId="a7">
    <w:name w:val="footer"/>
    <w:basedOn w:val="a"/>
    <w:link w:val="a8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2AA"/>
  </w:style>
  <w:style w:type="paragraph" w:styleId="a9">
    <w:name w:val="Balloon Text"/>
    <w:basedOn w:val="a"/>
    <w:link w:val="aa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49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4664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65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8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086816549891531E-2"/>
          <c:y val="3.0476559173645824E-2"/>
          <c:w val="0.94343201739576721"/>
          <c:h val="0.7335588384020804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мужской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92926045016077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92604501607795E-2"/>
                  <c:y val="-4.5819014891179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41.8</c:v>
                </c:pt>
                <c:pt idx="1">
                  <c:v>35.9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9292604501607719E-2"/>
                  <c:y val="4.5819014891179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74490889603351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58.2</c:v>
                </c:pt>
                <c:pt idx="1">
                  <c:v>64.099999999999994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5799104"/>
        <c:axId val="345796864"/>
        <c:axId val="0"/>
      </c:bar3DChart>
      <c:catAx>
        <c:axId val="34579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5796864"/>
        <c:crosses val="autoZero"/>
        <c:auto val="1"/>
        <c:lblAlgn val="ctr"/>
        <c:lblOffset val="100"/>
        <c:noMultiLvlLbl val="0"/>
      </c:catAx>
      <c:valAx>
        <c:axId val="345796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579910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3.2060221920830574E-6"/>
          <c:y val="0.8511227827673431"/>
          <c:w val="0.99953424167456995"/>
          <c:h val="0.14887686905597111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397" b="1">
                <a:latin typeface="+mj-lt"/>
              </a:rPr>
              <a:t>Оценка</a:t>
            </a:r>
            <a:r>
              <a:rPr lang="ru-RU" sz="1397" b="1" baseline="0">
                <a:latin typeface="+mj-lt"/>
              </a:rPr>
              <a:t> с</a:t>
            </a:r>
            <a:r>
              <a:rPr lang="ru-RU" sz="1397" b="1">
                <a:latin typeface="+mj-lt"/>
              </a:rPr>
              <a:t>остояния</a:t>
            </a:r>
            <a:r>
              <a:rPr lang="ru-RU" sz="1397" b="1" baseline="0">
                <a:latin typeface="+mj-lt"/>
              </a:rPr>
              <a:t> конкуренции</a:t>
            </a:r>
            <a:endParaRPr lang="ru-RU" sz="1198" b="0"/>
          </a:p>
        </c:rich>
      </c:tx>
      <c:layout>
        <c:manualLayout>
          <c:xMode val="edge"/>
          <c:yMode val="edge"/>
          <c:x val="0.28763254256773946"/>
          <c:y val="5.5309427897307653E-2"/>
        </c:manualLayout>
      </c:layout>
      <c:overlay val="0"/>
    </c:title>
    <c:autoTitleDeleted val="0"/>
    <c:view3D>
      <c:rotX val="0"/>
      <c:rotY val="5"/>
      <c:depthPercent val="100"/>
      <c:rAngAx val="1"/>
    </c:view3D>
    <c:floor>
      <c:thickness val="0"/>
    </c:floor>
    <c:sideWall>
      <c:thickness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6.8927297874223969E-2"/>
          <c:y val="0.13270703540836631"/>
          <c:w val="0.92023824697405254"/>
          <c:h val="0.7169430582443595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1.0326868424583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496934824848223E-3"/>
                  <c:y val="-6.1961210547500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449080447454467E-3"/>
                  <c:y val="-7.2288078972083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конкуренция</c:v>
                </c:pt>
                <c:pt idx="3">
                  <c:v>высокая конкуренция</c:v>
                </c:pt>
                <c:pt idx="4">
                  <c:v>очень высокая конкуренция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0.5</c:v>
                </c:pt>
                <c:pt idx="4">
                  <c:v>0.3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345820384"/>
        <c:axId val="648860192"/>
        <c:axId val="0"/>
      </c:bar3DChart>
      <c:catAx>
        <c:axId val="34582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648860192"/>
        <c:crosses val="autoZero"/>
        <c:auto val="1"/>
        <c:lblAlgn val="ctr"/>
        <c:lblOffset val="100"/>
        <c:noMultiLvlLbl val="0"/>
      </c:catAx>
      <c:valAx>
        <c:axId val="64886019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345820384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397" b="1">
                <a:latin typeface="+mj-lt"/>
              </a:rPr>
              <a:t>Количество конкурентов бизнеса</a:t>
            </a:r>
            <a:endParaRPr lang="ru-RU" sz="1198" b="0"/>
          </a:p>
        </c:rich>
      </c:tx>
      <c:layout>
        <c:manualLayout>
          <c:xMode val="edge"/>
          <c:yMode val="edge"/>
          <c:x val="0.28763254256773946"/>
          <c:y val="5.5309427897307653E-2"/>
        </c:manualLayout>
      </c:layout>
      <c:overlay val="0"/>
    </c:title>
    <c:autoTitleDeleted val="0"/>
    <c:view3D>
      <c:rotX val="0"/>
      <c:rotY val="5"/>
      <c:depthPercent val="100"/>
      <c:rAngAx val="1"/>
    </c:view3D>
    <c:floor>
      <c:thickness val="0"/>
    </c:floor>
    <c:side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3.0291009896384918E-2"/>
          <c:y val="2.9655047578030169E-2"/>
          <c:w val="0.96038429733529362"/>
          <c:h val="0.8496949326042925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Нет конкурентов </c:v>
                </c:pt>
                <c:pt idx="1">
                  <c:v>От 1 до 3 конкурентов </c:v>
                </c:pt>
                <c:pt idx="2">
                  <c:v>4 и более конкурентов </c:v>
                </c:pt>
                <c:pt idx="3">
                  <c:v>Большое число конкурентов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</c:v>
                </c:pt>
                <c:pt idx="1">
                  <c:v>0.3</c:v>
                </c:pt>
                <c:pt idx="2">
                  <c:v>0.5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648862432"/>
        <c:axId val="648862992"/>
        <c:axId val="0"/>
      </c:bar3DChart>
      <c:catAx>
        <c:axId val="64886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648862992"/>
        <c:crosses val="autoZero"/>
        <c:auto val="1"/>
        <c:lblAlgn val="ctr"/>
        <c:lblOffset val="100"/>
        <c:noMultiLvlLbl val="0"/>
      </c:catAx>
      <c:valAx>
        <c:axId val="64886299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648862432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225265320095869E-2"/>
          <c:y val="3.9088681166316914E-4"/>
          <c:w val="0.88909978643973853"/>
          <c:h val="0.864311771155187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33"/>
          <c:dPt>
            <c:idx val="0"/>
            <c:bubble3D val="0"/>
            <c:spPr>
              <a:solidFill>
                <a:srgbClr val="0642EA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DB15A7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21FF85"/>
              </a:solidFill>
              <a:ln>
                <a:solidFill>
                  <a:srgbClr val="DB15A7"/>
                </a:solidFill>
              </a:ln>
            </c:spPr>
          </c:dPt>
          <c:dPt>
            <c:idx val="3"/>
            <c:bubble3D val="0"/>
            <c:spPr>
              <a:solidFill>
                <a:srgbClr val="8064A2">
                  <a:lumMod val="40000"/>
                  <a:lumOff val="60000"/>
                </a:srgbClr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15601123229161573"/>
                  <c:y val="6.7189557509690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981594691967843"/>
                  <c:y val="-0.15759168790032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081968014867704E-2"/>
                  <c:y val="-0.20304870650292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</c:v>
                </c:pt>
                <c:pt idx="1">
                  <c:v>0.3</c:v>
                </c:pt>
                <c:pt idx="2">
                  <c:v>0.1</c:v>
                </c:pt>
                <c:pt idx="3">
                  <c:v>0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egendEntry>
        <c:idx val="4"/>
        <c:txPr>
          <a:bodyPr/>
          <a:lstStyle/>
          <a:p>
            <a:pPr>
              <a:defRPr sz="1100" kern="11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4336653824704666"/>
          <c:w val="0.96271748135874069"/>
          <c:h val="0.15663338216792602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Преодоление административных барьеров </a:t>
            </a:r>
          </a:p>
        </c:rich>
      </c:tx>
      <c:layout>
        <c:manualLayout>
          <c:xMode val="edge"/>
          <c:yMode val="edge"/>
          <c:x val="0.20548242930259034"/>
          <c:y val="3.2689947847428166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39857991587081E-2"/>
          <c:y val="8.6457896637459078E-2"/>
          <c:w val="0.74656281785207024"/>
          <c:h val="0.618583631843067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21FF85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0642EA"/>
              </a:solidFill>
              <a:ln>
                <a:solidFill>
                  <a:srgbClr val="D2C337"/>
                </a:solidFill>
              </a:ln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>
                <c:manualLayout>
                  <c:x val="-4.7153103370296219E-2"/>
                  <c:y val="-2.6264032952611389E-2"/>
                </c:manualLayout>
              </c:layout>
              <c:tx>
                <c:rich>
                  <a:bodyPr/>
                  <a:lstStyle/>
                  <a:p>
                    <a:r>
                      <a:rPr lang="en-US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1,7%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973660499754648"/>
                  <c:y val="-9.75899543000816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993052427638696E-2"/>
                  <c:y val="9.86615174376962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998562749645261E-2"/>
                  <c:y val="-2.954623002432761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514938084120679E-2"/>
                  <c:y val="-0.178068247961076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есть непреодолимые административные барьеры </c:v>
                </c:pt>
                <c:pt idx="1">
                  <c:v>есть барьеры, преодолимые при осуществлении значительных затрат </c:v>
                </c:pt>
                <c:pt idx="2">
                  <c:v>административные барьеры есть, но они преодолимы без существенных затрат </c:v>
                </c:pt>
                <c:pt idx="3">
                  <c:v>нет административных барьеров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0.6</c:v>
                </c:pt>
                <c:pt idx="4">
                  <c:v>0.185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5232794764290822"/>
          <c:w val="1"/>
          <c:h val="0.2476719319475609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сталкивался с подобными проблемами</c:v>
                </c:pt>
                <c:pt idx="1">
                  <c:v>Взимание дополнительной платы</c:v>
                </c:pt>
                <c:pt idx="2">
                  <c:v>Навязывание дополнительных услуг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70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868592"/>
        <c:axId val="648869152"/>
      </c:barChart>
      <c:catAx>
        <c:axId val="6488685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8869152"/>
        <c:crosses val="autoZero"/>
        <c:auto val="1"/>
        <c:lblAlgn val="ctr"/>
        <c:lblOffset val="100"/>
        <c:noMultiLvlLbl val="0"/>
      </c:catAx>
      <c:valAx>
        <c:axId val="648869152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648868592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4319043453"/>
          <c:y val="2.8068384792038787E-2"/>
          <c:w val="0.89026811752697577"/>
          <c:h val="0.6600128345344727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детей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71188647362001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9790066441751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ребенок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4979006644175129E-2"/>
                  <c:y val="9.880687457258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98580920250185E-2"/>
                  <c:y val="9.880687457258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38.200000000000003</c:v>
                </c:pt>
                <c:pt idx="1">
                  <c:v>23.4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ребенка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1398580920250224E-2"/>
                  <c:y val="-1.9761374914516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58722828225168E-2"/>
                  <c:y val="3.2935624857527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30.9</c:v>
                </c:pt>
                <c:pt idx="1">
                  <c:v>54.7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и более  детей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2.13985809202501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587228282251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12.7</c:v>
                </c:pt>
                <c:pt idx="1">
                  <c:v>17.2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8873072"/>
        <c:axId val="648873632"/>
        <c:axId val="0"/>
      </c:bar3DChart>
      <c:catAx>
        <c:axId val="64887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8873632"/>
        <c:crosses val="autoZero"/>
        <c:auto val="1"/>
        <c:lblAlgn val="ctr"/>
        <c:lblOffset val="100"/>
        <c:noMultiLvlLbl val="0"/>
      </c:catAx>
      <c:valAx>
        <c:axId val="648873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887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261419844032402"/>
          <c:w val="0.9845852710703149"/>
          <c:h val="0.17731161346138286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Предлагаемая процентная ставка слишком низкая (для продуктов с процентным доходом)</c:v>
                </c:pt>
                <c:pt idx="1">
                  <c:v>Я не доверяю финансовым организациям в достаточной степени, чтобы размещать в них денежные средства</c:v>
                </c:pt>
                <c:pt idx="2">
                  <c:v>У меня недостаточно свободных денег</c:v>
                </c:pt>
                <c:pt idx="3">
                  <c:v>Использую другие способы размещения свободных денежных средств (недвижимость, покупка украшений, антиквариата)</c:v>
                </c:pt>
                <c:pt idx="4">
                  <c:v>Данными услугами уже пользуются другие члены моей семьи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0.39100000000000001</c:v>
                </c:pt>
                <c:pt idx="1">
                  <c:v>0.25</c:v>
                </c:pt>
                <c:pt idx="2">
                  <c:v>0.17100000000000001</c:v>
                </c:pt>
                <c:pt idx="3">
                  <c:v>0.109</c:v>
                </c:pt>
                <c:pt idx="4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875872"/>
        <c:axId val="648876432"/>
      </c:barChart>
      <c:catAx>
        <c:axId val="6488758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8876432"/>
        <c:crosses val="autoZero"/>
        <c:auto val="1"/>
        <c:lblAlgn val="ctr"/>
        <c:lblOffset val="100"/>
        <c:noMultiLvlLbl val="0"/>
      </c:catAx>
      <c:valAx>
        <c:axId val="648876432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crossAx val="648875872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Процентная ставка слишком высокая</c:v>
                </c:pt>
                <c:pt idx="1">
                  <c:v>Я не доверяю финансовым организациям в достаточной степени, чтобы привлекать у них денежные средства</c:v>
                </c:pt>
                <c:pt idx="2">
                  <c:v>У меня нет необходимых документов (паспорт или иной документ, удостоверяющий личность, документ о выплате заработной платы, справка с места работы и тд.)</c:v>
                </c:pt>
                <c:pt idx="3">
                  <c:v>Не люблю кредиты, займы/ не хочу жить в долг</c:v>
                </c:pt>
                <c:pt idx="4">
                  <c:v>Использую другие способы получить заем (неформальные источники (родные и друзья), заем у работодателя)</c:v>
                </c:pt>
                <c:pt idx="5">
                  <c:v>Кредит/ заем оформлен на других члены моей семьи </c:v>
                </c:pt>
                <c:pt idx="6">
                  <c:v>Нет необходимости в заемных средствах</c:v>
                </c:pt>
                <c:pt idx="7">
                  <c:v>Я не обладаю навыками использования онлайн-сервисов финансовых организаций для получения кредита (займа)</c:v>
                </c:pt>
                <c:pt idx="8">
                  <c:v>Я не уверен в технической безопасности онлайн-сервисов финансовых организаций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0.23400000000000001</c:v>
                </c:pt>
                <c:pt idx="1">
                  <c:v>6.2E-2</c:v>
                </c:pt>
                <c:pt idx="2">
                  <c:v>4.5999999999999999E-2</c:v>
                </c:pt>
                <c:pt idx="3">
                  <c:v>0.109</c:v>
                </c:pt>
                <c:pt idx="4">
                  <c:v>4.5999999999999999E-2</c:v>
                </c:pt>
                <c:pt idx="5">
                  <c:v>0.25</c:v>
                </c:pt>
                <c:pt idx="6">
                  <c:v>7.8E-2</c:v>
                </c:pt>
                <c:pt idx="7">
                  <c:v>4.5999999999999999E-2</c:v>
                </c:pt>
                <c:pt idx="8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878672"/>
        <c:axId val="648879232"/>
      </c:barChart>
      <c:catAx>
        <c:axId val="648878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8879232"/>
        <c:crosses val="autoZero"/>
        <c:auto val="1"/>
        <c:lblAlgn val="ctr"/>
        <c:lblOffset val="100"/>
        <c:noMultiLvlLbl val="0"/>
      </c:catAx>
      <c:valAx>
        <c:axId val="648879232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crossAx val="648878672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Банкоматы находятся слишком далеко от меня</c:v>
                </c:pt>
                <c:pt idx="1">
                  <c:v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c:v>
                </c:pt>
                <c:pt idx="2">
                  <c:v>У меня нет необходимых документов (паспорт или иной документ, удостоверяющий личность, документ о выплате заработной платы, справка с места работы и тд.)</c:v>
                </c:pt>
                <c:pt idx="3">
                  <c:v>У меня недостаточно денег для хранения их на счете/ платежной карте и использования этих финансовых продуктов  </c:v>
                </c:pt>
                <c:pt idx="4">
                  <c:v>Я не доверяю банкам (кредитным организациям)</c:v>
                </c:pt>
                <c:pt idx="5">
                  <c:v>Платежная карта есть у других членов моей семьи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0.17199999999999999</c:v>
                </c:pt>
                <c:pt idx="1">
                  <c:v>7.8E-2</c:v>
                </c:pt>
                <c:pt idx="2">
                  <c:v>1.6E-2</c:v>
                </c:pt>
                <c:pt idx="3">
                  <c:v>4.5999999999999999E-2</c:v>
                </c:pt>
                <c:pt idx="4">
                  <c:v>3.1E-2</c:v>
                </c:pt>
                <c:pt idx="5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881472"/>
        <c:axId val="648882032"/>
      </c:barChart>
      <c:catAx>
        <c:axId val="6488814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8882032"/>
        <c:crosses val="autoZero"/>
        <c:auto val="1"/>
        <c:lblAlgn val="ctr"/>
        <c:lblOffset val="100"/>
        <c:noMultiLvlLbl val="0"/>
      </c:catAx>
      <c:valAx>
        <c:axId val="648882032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48881472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5694105652"/>
          <c:y val="8.9272514405087114E-2"/>
          <c:w val="0.89026811752697577"/>
          <c:h val="0.6600128345344727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работающий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76.400000000000006</c:v>
                </c:pt>
                <c:pt idx="1">
                  <c:v>73.400000000000006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безработный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8.5600535888070168E-3"/>
                  <c:y val="-1.4135322800186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410245067681145E-3"/>
                  <c:y val="4.4216245398209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3.6</c:v>
                </c:pt>
                <c:pt idx="1">
                  <c:v>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учусь / студент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5.5638326108112889E-2"/>
                  <c:y val="-8.0911111493995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076878024550406E-2"/>
                  <c:y val="-3.2935616316148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домохозяин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9216736116575427E-2"/>
                  <c:y val="-1.3174246526459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</c:v>
                </c:pt>
                <c:pt idx="1">
                  <c:v>4.7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пенсионер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-1.0700909577314071E-2"/>
                  <c:y val="8.75273522975927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</c:v>
                </c:pt>
                <c:pt idx="1">
                  <c:v>7.8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самозанятый</c:v>
                </c:pt>
              </c:strCache>
            </c:strRef>
          </c:tx>
          <c:spPr>
            <a:solidFill>
              <a:srgbClr val="1A07A9"/>
            </a:solidFill>
          </c:spPr>
          <c:invertIfNegative val="0"/>
          <c:dLbls>
            <c:dLbl>
              <c:idx val="0"/>
              <c:layout>
                <c:manualLayout>
                  <c:x val="7.4898278164667625E-2"/>
                  <c:y val="-3.0078625292188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216736116575427E-2"/>
                  <c:y val="-2.634849437830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1">
                  <c:v>6.3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предприниматель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1.072332250603506E-2"/>
                  <c:y val="-9.592170781715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65730374847535E-2"/>
                  <c:y val="-4.9403424474223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1.8</c:v>
                </c:pt>
                <c:pt idx="1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5803024"/>
        <c:axId val="345803584"/>
        <c:axId val="0"/>
      </c:bar3DChart>
      <c:catAx>
        <c:axId val="34580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5803584"/>
        <c:crosses val="autoZero"/>
        <c:auto val="1"/>
        <c:lblAlgn val="ctr"/>
        <c:lblOffset val="100"/>
        <c:noMultiLvlLbl val="0"/>
      </c:catAx>
      <c:valAx>
        <c:axId val="345803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5803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053258648791364"/>
          <c:w val="1"/>
          <c:h val="0.13946736964225204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 algn="just"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4319043453"/>
          <c:y val="2.8068384792038787E-2"/>
          <c:w val="0.89026811752697577"/>
          <c:h val="0.7258841267964174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образование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71188647362001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892253852883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21.8</c:v>
                </c:pt>
                <c:pt idx="1">
                  <c:v>31.3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4979006644175129E-2"/>
                  <c:y val="9.880687457258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98580920250185E-2"/>
                  <c:y val="9.880687457258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21.8</c:v>
                </c:pt>
                <c:pt idx="1">
                  <c:v>31.8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Высшее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1398580920250224E-2"/>
                  <c:y val="-1.9761374914516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58722828225168E-2"/>
                  <c:y val="3.2935624857527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43.6</c:v>
                </c:pt>
                <c:pt idx="1">
                  <c:v>59.7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Научная степень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2.1398647284474055E-2"/>
                  <c:y val="-3.9506432066362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81220560837358E-2"/>
                  <c:y val="-3.951918327021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34.5</c:v>
                </c:pt>
                <c:pt idx="1">
                  <c:v>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5807504"/>
        <c:axId val="345808064"/>
        <c:axId val="0"/>
      </c:bar3DChart>
      <c:catAx>
        <c:axId val="34580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5808064"/>
        <c:crosses val="autoZero"/>
        <c:auto val="1"/>
        <c:lblAlgn val="ctr"/>
        <c:lblOffset val="100"/>
        <c:noMultiLvlLbl val="0"/>
      </c:catAx>
      <c:valAx>
        <c:axId val="345808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580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590311015952245"/>
          <c:w val="0.99986321421360791"/>
          <c:h val="0.17409701565082142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Опрошенное население, считающее, что цены  на эти товары и (или услуги) выше по сравнению с другими регионами  </a:t>
            </a:r>
            <a:r>
              <a:rPr lang="ru-RU" sz="12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(проценты)</a:t>
            </a:r>
          </a:p>
        </c:rich>
      </c:tx>
      <c:layout>
        <c:manualLayout>
          <c:xMode val="edge"/>
          <c:yMode val="edge"/>
          <c:x val="0.11945731421253503"/>
          <c:y val="3.6528133687431082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69744480712338"/>
          <c:y val="0.11460665224095878"/>
          <c:w val="0.65333759625655863"/>
          <c:h val="0.538235938049752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6"/>
          <c:dPt>
            <c:idx val="0"/>
            <c:bubble3D val="0"/>
            <c:spPr>
              <a:solidFill>
                <a:srgbClr val="1818A8"/>
              </a:solidFill>
              <a:ln>
                <a:solidFill>
                  <a:srgbClr val="120858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B9D237"/>
              </a:solidFill>
              <a:ln>
                <a:solidFill>
                  <a:srgbClr val="D2C337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rgbClr val="4F81BD"/>
                </a:solidFill>
              </a:ln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Pt>
            <c:idx val="6"/>
            <c:bubble3D val="0"/>
            <c:spPr>
              <a:solidFill>
                <a:srgbClr val="00B050"/>
              </a:solidFill>
            </c:spPr>
          </c:dPt>
          <c:dPt>
            <c:idx val="7"/>
            <c:bubble3D val="0"/>
            <c:spPr>
              <a:solidFill>
                <a:srgbClr val="FF00FF"/>
              </a:solidFill>
            </c:spPr>
          </c:dPt>
          <c:dPt>
            <c:idx val="9"/>
            <c:bubble3D val="0"/>
            <c:spPr>
              <a:solidFill>
                <a:srgbClr val="7030A0"/>
              </a:solidFill>
            </c:spPr>
          </c:dPt>
          <c:dPt>
            <c:idx val="1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1.8608666921095024E-4"/>
                  <c:y val="0.11979763257776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000638205248498E-2"/>
                  <c:y val="-3.56272034043081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111529537068735E-3"/>
                  <c:y val="-2.399478171737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030790233346436E-2"/>
                  <c:y val="-1.8593703893522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6878204234132568E-2"/>
                  <c:y val="-1.8157138641693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930397589190241E-2"/>
                  <c:y val="7.4689776204010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273147619832545E-2"/>
                  <c:y val="4.6700057463231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Лист1!$A$2:$A$20</c:f>
              <c:strCache>
                <c:ptCount val="19"/>
                <c:pt idx="0">
                  <c:v>бензин</c:v>
                </c:pt>
                <c:pt idx="1">
                  <c:v>лекарственные препараты</c:v>
                </c:pt>
                <c:pt idx="2">
                  <c:v>молоко</c:v>
                </c:pt>
                <c:pt idx="3">
                  <c:v>хлеб</c:v>
                </c:pt>
                <c:pt idx="4">
                  <c:v>вывоз мусора</c:v>
                </c:pt>
                <c:pt idx="5">
                  <c:v>медицинское обслуживание</c:v>
                </c:pt>
                <c:pt idx="6">
                  <c:v>Электроснабжение </c:v>
                </c:pt>
                <c:pt idx="7">
                  <c:v>Газоснабжение </c:v>
                </c:pt>
                <c:pt idx="8">
                  <c:v>водоснабжение </c:v>
                </c:pt>
                <c:pt idx="9">
                  <c:v>мясо</c:v>
                </c:pt>
                <c:pt idx="10">
                  <c:v>овощи</c:v>
                </c:pt>
                <c:pt idx="11">
                  <c:v>одежда</c:v>
                </c:pt>
                <c:pt idx="12">
                  <c:v>коммунальные услуги</c:v>
                </c:pt>
                <c:pt idx="13">
                  <c:v>продукты питания</c:v>
                </c:pt>
                <c:pt idx="14">
                  <c:v>бытовая химия</c:v>
                </c:pt>
                <c:pt idx="15">
                  <c:v>ритуальные услуги</c:v>
                </c:pt>
                <c:pt idx="16">
                  <c:v>кондитерские изделия</c:v>
                </c:pt>
                <c:pt idx="17">
                  <c:v>запасные части на машину</c:v>
                </c:pt>
                <c:pt idx="18">
                  <c:v>Среднее специальное и высшее образование </c:v>
                </c:pt>
              </c:strCache>
            </c:strRef>
          </c:cat>
          <c:val>
            <c:numRef>
              <c:f>Лист1!$B$2:$B$20</c:f>
              <c:numCache>
                <c:formatCode>0.0</c:formatCode>
                <c:ptCount val="19"/>
                <c:pt idx="0">
                  <c:v>15.6</c:v>
                </c:pt>
                <c:pt idx="1">
                  <c:v>9.4</c:v>
                </c:pt>
                <c:pt idx="2">
                  <c:v>17.2</c:v>
                </c:pt>
                <c:pt idx="3">
                  <c:v>10.9</c:v>
                </c:pt>
                <c:pt idx="4">
                  <c:v>6.3</c:v>
                </c:pt>
                <c:pt idx="5">
                  <c:v>14.1</c:v>
                </c:pt>
                <c:pt idx="6">
                  <c:v>15.6</c:v>
                </c:pt>
                <c:pt idx="7">
                  <c:v>17.2</c:v>
                </c:pt>
                <c:pt idx="8">
                  <c:v>18.8</c:v>
                </c:pt>
                <c:pt idx="9">
                  <c:v>17.2</c:v>
                </c:pt>
                <c:pt idx="10">
                  <c:v>20.3</c:v>
                </c:pt>
                <c:pt idx="11">
                  <c:v>17.2</c:v>
                </c:pt>
                <c:pt idx="12">
                  <c:v>18.8</c:v>
                </c:pt>
                <c:pt idx="13">
                  <c:v>9.4</c:v>
                </c:pt>
                <c:pt idx="14">
                  <c:v>10.9</c:v>
                </c:pt>
                <c:pt idx="15">
                  <c:v>7.8</c:v>
                </c:pt>
                <c:pt idx="16">
                  <c:v>9.4</c:v>
                </c:pt>
                <c:pt idx="17">
                  <c:v>4.7</c:v>
                </c:pt>
                <c:pt idx="18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4.8326348252738472E-3"/>
          <c:y val="0.63026087905841699"/>
          <c:w val="0.99516736517472615"/>
          <c:h val="0.35990843808980211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 rtl="0"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Опрошенное население, считающее, что качество на эти товары и (или услуги) выше по сравнению с другими регионами  </a:t>
            </a:r>
            <a:r>
              <a:rPr lang="ru-RU" sz="12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(проценты)</a:t>
            </a:r>
          </a:p>
        </c:rich>
      </c:tx>
      <c:layout>
        <c:manualLayout>
          <c:xMode val="edge"/>
          <c:yMode val="edge"/>
          <c:x val="0.11945731421253503"/>
          <c:y val="3.6528133687431082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154124454249977E-2"/>
          <c:y val="0.13831337650840983"/>
          <c:w val="0.83243266089323376"/>
          <c:h val="0.68955768842504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6"/>
          <c:dPt>
            <c:idx val="0"/>
            <c:bubble3D val="0"/>
            <c:spPr>
              <a:solidFill>
                <a:srgbClr val="1818A8"/>
              </a:solidFill>
              <a:ln>
                <a:solidFill>
                  <a:srgbClr val="120858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B9D237"/>
              </a:solidFill>
              <a:ln>
                <a:solidFill>
                  <a:srgbClr val="D2C337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rgbClr val="4F81BD"/>
                </a:solidFill>
              </a:ln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Pt>
            <c:idx val="6"/>
            <c:bubble3D val="0"/>
            <c:spPr>
              <a:solidFill>
                <a:srgbClr val="00B050"/>
              </a:solidFill>
            </c:spPr>
          </c:dPt>
          <c:dPt>
            <c:idx val="7"/>
            <c:bubble3D val="0"/>
            <c:spPr>
              <a:solidFill>
                <a:srgbClr val="FF00FF"/>
              </a:solidFill>
            </c:spPr>
          </c:dPt>
          <c:dPt>
            <c:idx val="9"/>
            <c:bubble3D val="0"/>
            <c:spPr>
              <a:solidFill>
                <a:srgbClr val="844C79"/>
              </a:solidFill>
            </c:spPr>
          </c:dPt>
          <c:dPt>
            <c:idx val="10"/>
            <c:bubble3D val="0"/>
            <c:spPr>
              <a:solidFill>
                <a:srgbClr val="00B0F0"/>
              </a:solidFill>
            </c:spPr>
          </c:dPt>
          <c:dPt>
            <c:idx val="14"/>
            <c:bubble3D val="0"/>
            <c:spPr>
              <a:solidFill>
                <a:srgbClr val="008BBC"/>
              </a:solidFill>
            </c:spPr>
          </c:dPt>
          <c:dPt>
            <c:idx val="15"/>
            <c:bubble3D val="0"/>
            <c:spPr>
              <a:solidFill>
                <a:srgbClr val="66FF33"/>
              </a:solidFill>
            </c:spPr>
          </c:dPt>
          <c:dPt>
            <c:idx val="16"/>
            <c:bubble3D val="0"/>
            <c:spPr>
              <a:solidFill>
                <a:srgbClr val="9900FF"/>
              </a:solidFill>
            </c:spPr>
          </c:dPt>
          <c:dLbls>
            <c:dLbl>
              <c:idx val="0"/>
              <c:layout>
                <c:manualLayout>
                  <c:x val="-1.8608666921095024E-4"/>
                  <c:y val="0.11979763257776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000638205248498E-2"/>
                  <c:y val="-3.56272034043081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111529537068735E-3"/>
                  <c:y val="-2.399478171737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030790233346436E-2"/>
                  <c:y val="-1.8593703893522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6878204234132568E-2"/>
                  <c:y val="-1.8157138641693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009966145536156E-2"/>
                  <c:y val="-2.2607505142938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8768771053376782E-2"/>
                  <c:y val="9.9192736043129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273147619832545E-2"/>
                  <c:y val="4.6700057463231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7913322428899285E-2"/>
                  <c:y val="2.9267503724196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бензин</c:v>
                </c:pt>
                <c:pt idx="1">
                  <c:v>лекарственные препараты</c:v>
                </c:pt>
                <c:pt idx="2">
                  <c:v>молоко</c:v>
                </c:pt>
                <c:pt idx="3">
                  <c:v>хлеб</c:v>
                </c:pt>
                <c:pt idx="4">
                  <c:v>Газоснабжение </c:v>
                </c:pt>
                <c:pt idx="5">
                  <c:v>водоснабжение </c:v>
                </c:pt>
                <c:pt idx="6">
                  <c:v>продукты питания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23.4</c:v>
                </c:pt>
                <c:pt idx="1">
                  <c:v>18.8</c:v>
                </c:pt>
                <c:pt idx="2">
                  <c:v>23.4</c:v>
                </c:pt>
                <c:pt idx="3">
                  <c:v>15.6</c:v>
                </c:pt>
                <c:pt idx="4">
                  <c:v>21.8</c:v>
                </c:pt>
                <c:pt idx="5">
                  <c:v>25</c:v>
                </c:pt>
                <c:pt idx="6">
                  <c:v>26.6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3.2206119162640899E-2"/>
          <c:y val="0.74721018656451732"/>
          <c:w val="0.77056681924421289"/>
          <c:h val="0.18792494857061787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Структура опрошенных субъектов предпринимательской деятельностии </a:t>
            </a:r>
          </a:p>
        </c:rich>
      </c:tx>
      <c:layout>
        <c:manualLayout>
          <c:xMode val="edge"/>
          <c:yMode val="edge"/>
          <c:x val="0.13012467037327988"/>
          <c:y val="3.2578583623327342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39244956556729"/>
          <c:y val="0.20419344560194685"/>
          <c:w val="0.7358143501544786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642EA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21FF85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400" b="1" i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921321100571582E-2"/>
                  <c:y val="-0.246595248555303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801750626582302E-2"/>
                  <c:y val="-5.9266345022522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юридическое лицо</c:v>
                </c:pt>
                <c:pt idx="1">
                  <c:v>индивидуальный предприниматель</c:v>
                </c:pt>
                <c:pt idx="2">
                  <c:v>имеет статус самозанятого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</c:v>
                </c:pt>
                <c:pt idx="1">
                  <c:v>0.5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9391495725051542"/>
          <c:w val="0.83594332587621178"/>
          <c:h val="0.20608504274948464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Время присутствия организации на рынке</a:t>
            </a:r>
          </a:p>
        </c:rich>
      </c:tx>
      <c:layout>
        <c:manualLayout>
          <c:xMode val="edge"/>
          <c:yMode val="edge"/>
          <c:x val="0.2675923844233295"/>
          <c:y val="4.5875359900836042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55603074494106"/>
          <c:y val="0.20112030167600686"/>
          <c:w val="0.7358143501544786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21FF85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0642EA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>
                <c:manualLayout>
                  <c:x val="-6.4867964655543453E-2"/>
                  <c:y val="4.4510770318298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400" b="1" i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от 1 года до 5 лет </c:v>
                </c:pt>
                <c:pt idx="2">
                  <c:v>более 5 лет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3519405225459409"/>
          <c:w val="1"/>
          <c:h val="0.16480589492487799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Распределение предприятий по величине годового оборота бизнеса</a:t>
            </a:r>
          </a:p>
        </c:rich>
      </c:tx>
      <c:layout>
        <c:manualLayout>
          <c:xMode val="edge"/>
          <c:yMode val="edge"/>
          <c:x val="0.18601670091788527"/>
          <c:y val="3.2583314433283751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97806433616087"/>
          <c:y val="0.21114217057909287"/>
          <c:w val="0.7358143501544786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642EA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21FF85"/>
              </a:solidFill>
              <a:ln>
                <a:solidFill>
                  <a:srgbClr val="D2C337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1.8608666921095024E-4"/>
                  <c:y val="0.11979763257776434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120 мнл. рублей</c:v>
                </c:pt>
                <c:pt idx="1">
                  <c:v>от 120 до 800 млн. рублей</c:v>
                </c:pt>
                <c:pt idx="2">
                  <c:v>от 800 до 2000 млн. рублей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4630934209739073"/>
          <c:w val="0.99815668015557013"/>
          <c:h val="0.15369074482678027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/>
              <a:t>Основные географические рынки для бизнеса</a:t>
            </a:r>
          </a:p>
        </c:rich>
      </c:tx>
      <c:layout>
        <c:manualLayout>
          <c:xMode val="edge"/>
          <c:yMode val="edge"/>
          <c:x val="0.21181302270770314"/>
          <c:y val="3.5998144135252846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59359918719837"/>
          <c:y val="0.12589387432880311"/>
          <c:w val="0.7358143501544786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7"/>
          <c:dPt>
            <c:idx val="0"/>
            <c:bubble3D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0642EA"/>
              </a:solidFill>
              <a:ln>
                <a:solidFill>
                  <a:srgbClr val="D2C337"/>
                </a:solidFill>
              </a:ln>
            </c:spPr>
          </c:dPt>
          <c:dPt>
            <c:idx val="4"/>
            <c:bubble3D val="0"/>
            <c:spPr>
              <a:solidFill>
                <a:srgbClr val="21FF85"/>
              </a:solidFill>
            </c:spPr>
          </c:dPt>
          <c:dLbls>
            <c:dLbl>
              <c:idx val="4"/>
              <c:layout>
                <c:manualLayout>
                  <c:x val="-3.4695792058250782E-2"/>
                  <c:y val="-4.1257938612595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локальный рынок</c:v>
                </c:pt>
                <c:pt idx="1">
                  <c:v>рынок Ставропольского края</c:v>
                </c:pt>
                <c:pt idx="2">
                  <c:v>рынки нескольких субъектов Российской Федерации</c:v>
                </c:pt>
                <c:pt idx="3">
                  <c:v>рынок Российской Федерации </c:v>
                </c:pt>
                <c:pt idx="4">
                  <c:v>рынки стран СНГ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0.50700000000000001</c:v>
                </c:pt>
                <c:pt idx="1">
                  <c:v>0.2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7210216110019669"/>
          <c:w val="1"/>
          <c:h val="0.22702989489868394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7772-0DBF-4330-ABF4-84CF002F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20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Кузнецова</cp:lastModifiedBy>
  <cp:revision>4</cp:revision>
  <cp:lastPrinted>2021-12-29T16:21:00Z</cp:lastPrinted>
  <dcterms:created xsi:type="dcterms:W3CDTF">2021-12-29T10:19:00Z</dcterms:created>
  <dcterms:modified xsi:type="dcterms:W3CDTF">2021-12-29T16:21:00Z</dcterms:modified>
</cp:coreProperties>
</file>