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052" w:type="dxa"/>
        <w:tblLook w:val="01E0" w:firstRow="1" w:lastRow="1" w:firstColumn="1" w:lastColumn="1" w:noHBand="0" w:noVBand="0"/>
      </w:tblPr>
      <w:tblGrid>
        <w:gridCol w:w="29052"/>
      </w:tblGrid>
      <w:tr w:rsidR="00BA0E86" w:rsidRPr="00BA0E86" w:rsidTr="00671A5A">
        <w:tc>
          <w:tcPr>
            <w:tcW w:w="29052" w:type="dxa"/>
            <w:hideMark/>
          </w:tcPr>
          <w:tbl>
            <w:tblPr>
              <w:tblpPr w:leftFromText="180" w:rightFromText="180" w:horzAnchor="margin" w:tblpY="-660"/>
              <w:tblOverlap w:val="never"/>
              <w:tblW w:w="9468" w:type="dxa"/>
              <w:tblLook w:val="01E0" w:firstRow="1" w:lastRow="1" w:firstColumn="1" w:lastColumn="1" w:noHBand="0" w:noVBand="0"/>
            </w:tblPr>
            <w:tblGrid>
              <w:gridCol w:w="2448"/>
              <w:gridCol w:w="4500"/>
              <w:gridCol w:w="2520"/>
            </w:tblGrid>
            <w:tr w:rsidR="00BA0E86" w:rsidRPr="00BA0E86" w:rsidTr="00671A5A">
              <w:tc>
                <w:tcPr>
                  <w:tcW w:w="9468" w:type="dxa"/>
                  <w:gridSpan w:val="3"/>
                </w:tcPr>
                <w:p w:rsidR="00BA0E86" w:rsidRPr="00BA0E86" w:rsidRDefault="00FF55F5" w:rsidP="00FF55F5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FF55F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Проект</w:t>
                  </w:r>
                </w:p>
              </w:tc>
            </w:tr>
            <w:tr w:rsidR="00E631E9" w:rsidRPr="00BA0E86" w:rsidTr="00671A5A">
              <w:tc>
                <w:tcPr>
                  <w:tcW w:w="9468" w:type="dxa"/>
                  <w:gridSpan w:val="3"/>
                </w:tcPr>
                <w:p w:rsidR="00E631E9" w:rsidRPr="00FF55F5" w:rsidRDefault="00E631E9" w:rsidP="00FF55F5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BA0E86" w:rsidRPr="00BA0E86" w:rsidTr="00671A5A">
              <w:tc>
                <w:tcPr>
                  <w:tcW w:w="9468" w:type="dxa"/>
                  <w:gridSpan w:val="3"/>
                </w:tcPr>
                <w:p w:rsidR="005B63E4" w:rsidRPr="00E15F40" w:rsidRDefault="005B63E4" w:rsidP="005B63E4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E15F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СОВЕТ ДЕПУТАТОВ НОВОАЛЕКСАНДРОВСКОГО ГОРОДСКОГО ОКРУГА СТАВРОПОЛЬСКОГО КРАЯ ПЕРВОГО СОЗЫВА</w:t>
                  </w:r>
                </w:p>
                <w:p w:rsidR="00BA0E86" w:rsidRPr="00E15F40" w:rsidRDefault="00BA0E86" w:rsidP="00BA0E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BA0E86" w:rsidRPr="00BA0E86" w:rsidTr="00671A5A">
              <w:tc>
                <w:tcPr>
                  <w:tcW w:w="2448" w:type="dxa"/>
                </w:tcPr>
                <w:p w:rsidR="00BA0E86" w:rsidRPr="00BA0E86" w:rsidRDefault="00BA0E86" w:rsidP="00BA0E86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500" w:type="dxa"/>
                </w:tcPr>
                <w:p w:rsidR="005B63E4" w:rsidRPr="00E15F40" w:rsidRDefault="005B63E4" w:rsidP="005B63E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15F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РЕШЕНИЕ</w:t>
                  </w:r>
                </w:p>
                <w:p w:rsidR="00BA0E86" w:rsidRPr="00E15F40" w:rsidRDefault="00BA0E86" w:rsidP="00BA0E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20" w:type="dxa"/>
                </w:tcPr>
                <w:p w:rsidR="00BA0E86" w:rsidRPr="00BA0E86" w:rsidRDefault="00BA0E86" w:rsidP="00BA0E8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BA0E86" w:rsidRPr="00BA0E86" w:rsidTr="00671A5A">
              <w:tc>
                <w:tcPr>
                  <w:tcW w:w="2448" w:type="dxa"/>
                </w:tcPr>
                <w:p w:rsidR="00BA0E86" w:rsidRPr="00BA0E86" w:rsidRDefault="00BA0E86" w:rsidP="00BA0E86">
                  <w:pPr>
                    <w:keepNext/>
                    <w:numPr>
                      <w:ilvl w:val="1"/>
                      <w:numId w:val="0"/>
                    </w:numPr>
                    <w:tabs>
                      <w:tab w:val="num" w:pos="0"/>
                    </w:tabs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BA0E8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:rsidR="00BA0E86" w:rsidRPr="00BA0E86" w:rsidRDefault="005B63E4" w:rsidP="00BA0E8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B6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_______________ 2021 года № _________</w:t>
                  </w:r>
                </w:p>
              </w:tc>
              <w:tc>
                <w:tcPr>
                  <w:tcW w:w="2520" w:type="dxa"/>
                </w:tcPr>
                <w:p w:rsidR="00BA0E86" w:rsidRPr="00BA0E86" w:rsidRDefault="00BA0E86" w:rsidP="00BA0E8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BA0E86" w:rsidRPr="00BA0E86" w:rsidRDefault="00BA0E86" w:rsidP="00BA0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0E86" w:rsidRPr="00BA0E86" w:rsidRDefault="00BA0E86" w:rsidP="00BA0E8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ar-SA"/>
        </w:rPr>
      </w:pPr>
    </w:p>
    <w:p w:rsidR="00BA0E86" w:rsidRPr="00BA0E86" w:rsidRDefault="00BA0E86" w:rsidP="00BA0E86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BA0E8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Об утверждении </w:t>
      </w:r>
      <w:r w:rsidR="00FF55F5">
        <w:rPr>
          <w:rFonts w:ascii="Times New Roman" w:eastAsia="Times New Roman" w:hAnsi="Times New Roman" w:cs="Times New Roman"/>
          <w:sz w:val="28"/>
          <w:szCs w:val="32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оложени</w:t>
      </w:r>
      <w:r w:rsidR="00FF55F5">
        <w:rPr>
          <w:rFonts w:ascii="Times New Roman" w:eastAsia="Times New Roman" w:hAnsi="Times New Roman" w:cs="Times New Roman"/>
          <w:sz w:val="28"/>
          <w:szCs w:val="32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о муниципально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жилищно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контрол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е</w:t>
      </w:r>
      <w:r w:rsidRPr="00BA0E8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Pr="00BA0E86">
        <w:rPr>
          <w:rFonts w:ascii="Times New Roman" w:eastAsia="Times New Roman" w:hAnsi="Times New Roman" w:cs="Times New Roman"/>
          <w:sz w:val="28"/>
          <w:szCs w:val="32"/>
          <w:lang w:eastAsia="ar-SA"/>
        </w:rPr>
        <w:t>Новоалександровско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м</w:t>
      </w:r>
      <w:r w:rsidRPr="00BA0E8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городско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м</w:t>
      </w:r>
      <w:r w:rsidRPr="00BA0E8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округ</w:t>
      </w:r>
      <w:r w:rsidR="002C3976">
        <w:rPr>
          <w:rFonts w:ascii="Times New Roman" w:eastAsia="Times New Roman" w:hAnsi="Times New Roman" w:cs="Times New Roman"/>
          <w:sz w:val="28"/>
          <w:szCs w:val="32"/>
          <w:lang w:eastAsia="ar-SA"/>
        </w:rPr>
        <w:t>е</w:t>
      </w:r>
      <w:r w:rsidRPr="00BA0E8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Ставропольского края </w:t>
      </w:r>
    </w:p>
    <w:p w:rsidR="00BA0E86" w:rsidRPr="00BA0E86" w:rsidRDefault="00BA0E86" w:rsidP="00BA0E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0E86" w:rsidRPr="00BA0E86" w:rsidRDefault="00BA0E86" w:rsidP="00BA0E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A0E86" w:rsidRDefault="00BA0E86" w:rsidP="00BA0E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77246F" w:rsidRPr="0077246F"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статьей 20 Жилищного кодекса Российской Федерации,</w:t>
      </w:r>
      <w:r w:rsidR="006F7C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7C3D"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2003г. № 131-ФЗ «Об общих принципах организации местного самоуправления в Российской Федерации»</w:t>
      </w:r>
      <w:r w:rsidR="006F7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46F" w:rsidRPr="00772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31 июля 2020 г. № 248-ФЗ </w:t>
      </w:r>
      <w:r w:rsidR="0077246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7246F" w:rsidRPr="0077246F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государственном контроле (надзоре) и муниципальном контроле в Российской Федерации»</w:t>
      </w: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397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7246F" w:rsidRPr="0077246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ставом Новоалександровского городского округа Ставропольского края</w:t>
      </w: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B63E4" w:rsidRPr="005B63E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Совет депутатов Новоалександровского городского округа Ставропольского края</w:t>
      </w:r>
    </w:p>
    <w:p w:rsidR="005B63E4" w:rsidRPr="00BA0E86" w:rsidRDefault="005B63E4" w:rsidP="00BA0E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ar-SA"/>
        </w:rPr>
      </w:pPr>
    </w:p>
    <w:p w:rsidR="005B63E4" w:rsidRPr="005B63E4" w:rsidRDefault="005B63E4" w:rsidP="005B63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3E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A0E86" w:rsidRPr="00BA0E86" w:rsidRDefault="00BA0E86" w:rsidP="00BA0E86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86" w:rsidRPr="00BA0E86" w:rsidRDefault="00BA0E86" w:rsidP="00BA0E86">
      <w:pPr>
        <w:tabs>
          <w:tab w:val="left" w:pos="3255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E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1. Утвердить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прилагаемое</w:t>
      </w:r>
      <w:r w:rsidRPr="00BA0E8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Положени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е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о муниципально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м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жилищно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м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контрол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е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в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Новоалександровско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м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городско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м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округ</w:t>
      </w:r>
      <w:r w:rsidR="002C3976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е</w:t>
      </w:r>
      <w:r w:rsidR="00FF55F5" w:rsidRPr="00FF55F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Ставропольского края</w:t>
      </w: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0E86" w:rsidRPr="00FF55F5" w:rsidRDefault="002C3976" w:rsidP="00BA0E8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2</w:t>
      </w:r>
      <w:r w:rsidR="00BA0E86" w:rsidRPr="00FF55F5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 xml:space="preserve">. Опубликовать настоящее 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>решение</w:t>
      </w:r>
      <w:r w:rsidR="00BA0E86" w:rsidRPr="00FF55F5">
        <w:rPr>
          <w:rFonts w:ascii="Times New Roman" w:eastAsia="Arial Unicode MS" w:hAnsi="Times New Roman" w:cs="Times New Roman"/>
          <w:iCs/>
          <w:sz w:val="28"/>
          <w:szCs w:val="28"/>
          <w:lang w:eastAsia="ru-RU" w:bidi="ru-RU"/>
        </w:rPr>
        <w:t xml:space="preserve">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BA0E86" w:rsidRPr="00BA0E86" w:rsidRDefault="00BA0E86" w:rsidP="00BA0E8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BA0E86">
        <w:rPr>
          <w:rFonts w:ascii="Times New Roman" w:eastAsia="Arial Unicode MS" w:hAnsi="Times New Roman" w:cs="Times New Roman"/>
          <w:spacing w:val="-15"/>
          <w:sz w:val="28"/>
          <w:szCs w:val="28"/>
          <w:lang w:eastAsia="ru-RU" w:bidi="ru-RU"/>
        </w:rPr>
        <w:t xml:space="preserve">5. </w:t>
      </w:r>
      <w:r w:rsidRPr="00BA0E86">
        <w:rPr>
          <w:rFonts w:ascii="Times New Roman" w:eastAsia="Arial Unicode MS" w:hAnsi="Times New Roman" w:cs="Times New Roman"/>
          <w:spacing w:val="-4"/>
          <w:sz w:val="28"/>
          <w:szCs w:val="28"/>
          <w:lang w:eastAsia="ru-RU" w:bidi="ru-RU"/>
        </w:rPr>
        <w:t xml:space="preserve">Настоящее </w:t>
      </w:r>
      <w:r w:rsidR="002C3976">
        <w:rPr>
          <w:rFonts w:ascii="Times New Roman" w:eastAsia="Arial Unicode MS" w:hAnsi="Times New Roman" w:cs="Times New Roman"/>
          <w:spacing w:val="-4"/>
          <w:sz w:val="28"/>
          <w:szCs w:val="28"/>
          <w:lang w:eastAsia="ru-RU" w:bidi="ru-RU"/>
        </w:rPr>
        <w:t>решение</w:t>
      </w:r>
      <w:r w:rsidRPr="00BA0E86">
        <w:rPr>
          <w:rFonts w:ascii="Times New Roman" w:eastAsia="Arial Unicode MS" w:hAnsi="Times New Roman" w:cs="Times New Roman"/>
          <w:spacing w:val="-4"/>
          <w:sz w:val="28"/>
          <w:szCs w:val="28"/>
          <w:lang w:eastAsia="ru-RU" w:bidi="ru-RU"/>
        </w:rPr>
        <w:t xml:space="preserve"> вступает в силу с</w:t>
      </w:r>
      <w:r w:rsidR="002C3976">
        <w:rPr>
          <w:rFonts w:ascii="Times New Roman" w:eastAsia="Arial Unicode MS" w:hAnsi="Times New Roman" w:cs="Times New Roman"/>
          <w:spacing w:val="-4"/>
          <w:sz w:val="28"/>
          <w:szCs w:val="28"/>
          <w:lang w:eastAsia="ru-RU" w:bidi="ru-RU"/>
        </w:rPr>
        <w:t xml:space="preserve"> 01 января 2022 г. </w:t>
      </w:r>
    </w:p>
    <w:p w:rsidR="00BA0E86" w:rsidRDefault="00BA0E86" w:rsidP="00BA0E86">
      <w:pPr>
        <w:shd w:val="clear" w:color="auto" w:fill="FFFFFF"/>
        <w:tabs>
          <w:tab w:val="left" w:pos="902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3E4" w:rsidRDefault="005B63E4" w:rsidP="00BA0E86">
      <w:pPr>
        <w:shd w:val="clear" w:color="auto" w:fill="FFFFFF"/>
        <w:tabs>
          <w:tab w:val="left" w:pos="902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496" w:rsidRDefault="00756496" w:rsidP="00BA0E86">
      <w:pPr>
        <w:shd w:val="clear" w:color="auto" w:fill="FFFFFF"/>
        <w:tabs>
          <w:tab w:val="left" w:pos="902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6496" w:rsidRPr="00BA0E86" w:rsidRDefault="00756496" w:rsidP="00BA0E86">
      <w:pPr>
        <w:shd w:val="clear" w:color="auto" w:fill="FFFFFF"/>
        <w:tabs>
          <w:tab w:val="left" w:pos="902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756496" w:rsidRPr="00756496" w:rsidTr="00FE3BD2">
        <w:tc>
          <w:tcPr>
            <w:tcW w:w="4678" w:type="dxa"/>
          </w:tcPr>
          <w:p w:rsidR="00756496" w:rsidRPr="00756496" w:rsidRDefault="00756496" w:rsidP="0075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756496" w:rsidRPr="00756496" w:rsidRDefault="00756496" w:rsidP="0075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756496" w:rsidRPr="00756496" w:rsidRDefault="00756496" w:rsidP="0075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Страхов</w:t>
            </w:r>
          </w:p>
        </w:tc>
        <w:tc>
          <w:tcPr>
            <w:tcW w:w="4394" w:type="dxa"/>
          </w:tcPr>
          <w:p w:rsidR="00756496" w:rsidRPr="00756496" w:rsidRDefault="00756496" w:rsidP="0075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Новоалександровского городского округа</w:t>
            </w:r>
          </w:p>
          <w:p w:rsidR="00756496" w:rsidRPr="00756496" w:rsidRDefault="00756496" w:rsidP="0075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  <w:p w:rsidR="00756496" w:rsidRPr="00756496" w:rsidRDefault="00756496" w:rsidP="0075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496" w:rsidRPr="00756496" w:rsidRDefault="00756496" w:rsidP="0075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 Сагалаев</w:t>
            </w:r>
          </w:p>
        </w:tc>
      </w:tr>
    </w:tbl>
    <w:p w:rsidR="007900A8" w:rsidRDefault="007900A8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976" w:rsidRDefault="002C3976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976" w:rsidRDefault="002C3976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976" w:rsidRDefault="002C3976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3976" w:rsidRDefault="002C3976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0E86" w:rsidRDefault="000E24E8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Утверждено </w:t>
      </w:r>
    </w:p>
    <w:p w:rsidR="00CE54D0" w:rsidRPr="00BA0E86" w:rsidRDefault="00CE54D0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0E24E8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</w:t>
      </w:r>
    </w:p>
    <w:p w:rsidR="00BA0E86" w:rsidRPr="00BA0E86" w:rsidRDefault="00BA0E86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Новоалександровского</w:t>
      </w:r>
    </w:p>
    <w:p w:rsidR="00BA0E86" w:rsidRPr="00BA0E86" w:rsidRDefault="00BA0E86" w:rsidP="00BA0E86">
      <w:pPr>
        <w:tabs>
          <w:tab w:val="left" w:pos="9214"/>
        </w:tabs>
        <w:suppressAutoHyphens/>
        <w:spacing w:after="0" w:line="240" w:lineRule="auto"/>
        <w:ind w:right="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</w:t>
      </w:r>
    </w:p>
    <w:p w:rsidR="002416FB" w:rsidRDefault="00BA0E86" w:rsidP="00BA0E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0E8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BA0E86" w:rsidRDefault="00BA0E86" w:rsidP="00BA0E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6FB" w:rsidRDefault="00193FE6" w:rsidP="00241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3FE6" w:rsidRDefault="00193FE6" w:rsidP="0019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FB">
        <w:rPr>
          <w:rFonts w:ascii="Times New Roman" w:hAnsi="Times New Roman" w:cs="Times New Roman"/>
          <w:b/>
          <w:sz w:val="28"/>
          <w:szCs w:val="28"/>
        </w:rPr>
        <w:t>О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A21">
        <w:rPr>
          <w:rFonts w:ascii="Times New Roman" w:hAnsi="Times New Roman" w:cs="Times New Roman"/>
          <w:b/>
          <w:sz w:val="28"/>
          <w:szCs w:val="28"/>
        </w:rPr>
        <w:t>муниципальном жилищном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115A21">
        <w:rPr>
          <w:rFonts w:ascii="Times New Roman" w:hAnsi="Times New Roman" w:cs="Times New Roman"/>
          <w:b/>
          <w:sz w:val="28"/>
          <w:szCs w:val="28"/>
        </w:rPr>
        <w:t>в</w:t>
      </w:r>
      <w:r w:rsidRPr="0019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A21">
        <w:rPr>
          <w:rFonts w:ascii="Times New Roman" w:hAnsi="Times New Roman" w:cs="Times New Roman"/>
          <w:b/>
          <w:sz w:val="28"/>
          <w:szCs w:val="28"/>
        </w:rPr>
        <w:t>Новоалександровском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15A2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15A2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193FE6" w:rsidRPr="00193FE6" w:rsidRDefault="00136B67" w:rsidP="0019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3FE6" w:rsidRPr="00193FE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353B" w:rsidRPr="00C8353B" w:rsidRDefault="00193FE6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5821">
        <w:rPr>
          <w:rFonts w:ascii="Times New Roman" w:hAnsi="Times New Roman" w:cs="Times New Roman"/>
          <w:sz w:val="28"/>
          <w:szCs w:val="28"/>
        </w:rPr>
        <w:t>1</w:t>
      </w:r>
      <w:r w:rsidR="00FE3BD2">
        <w:rPr>
          <w:rFonts w:ascii="Times New Roman" w:hAnsi="Times New Roman" w:cs="Times New Roman"/>
          <w:sz w:val="28"/>
          <w:szCs w:val="28"/>
        </w:rPr>
        <w:t>.</w:t>
      </w:r>
      <w:r w:rsidR="000E5821">
        <w:rPr>
          <w:rFonts w:ascii="Times New Roman" w:hAnsi="Times New Roman" w:cs="Times New Roman"/>
          <w:sz w:val="28"/>
          <w:szCs w:val="28"/>
        </w:rPr>
        <w:t xml:space="preserve"> </w:t>
      </w:r>
      <w:r w:rsidR="00FE3BD2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жилищном контроле в Новоалександровском городском округе Ставропольского края (далее – Положение, муниципальный жилищный контроль) разработано в соответствии с  Жилищным кодексом Российской Федерации, </w:t>
      </w:r>
      <w:r w:rsidR="00FE3BD2"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2003г. № 131-ФЗ «Об общих принципах организации местного самоуправления в Российской Федерации»,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</w:t>
      </w:r>
      <w:r w:rsidR="00FE3BD2"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0 г. № 2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FE3BD2" w:rsidRPr="00A75AE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контроле (надзоре) и муниципальном контроле в Российской Федерации», </w:t>
      </w:r>
      <w:r w:rsidR="00FE3BD2" w:rsidRPr="002956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Новоалександровского городск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 и</w:t>
      </w:r>
      <w:r w:rsidR="00FE3BD2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осуществления деятельности уполномоченного органа, </w:t>
      </w:r>
      <w:r w:rsidR="00C8353B" w:rsidRPr="00C8353B">
        <w:rPr>
          <w:rFonts w:ascii="Times New Roman" w:hAnsi="Times New Roman" w:cs="Times New Roman"/>
          <w:sz w:val="28"/>
          <w:szCs w:val="28"/>
        </w:rPr>
        <w:t>направленн</w:t>
      </w:r>
      <w:r w:rsidR="00FE3BD2">
        <w:rPr>
          <w:rFonts w:ascii="Times New Roman" w:hAnsi="Times New Roman" w:cs="Times New Roman"/>
          <w:sz w:val="28"/>
          <w:szCs w:val="28"/>
        </w:rPr>
        <w:t>ой</w:t>
      </w:r>
      <w:r w:rsidR="00C8353B" w:rsidRPr="00C8353B">
        <w:rPr>
          <w:rFonts w:ascii="Times New Roman" w:hAnsi="Times New Roman" w:cs="Times New Roman"/>
          <w:sz w:val="28"/>
          <w:szCs w:val="28"/>
        </w:rPr>
        <w:t xml:space="preserve">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8353B" w:rsidRPr="00C8353B" w:rsidRDefault="00FE3BD2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353B">
        <w:rPr>
          <w:rFonts w:ascii="Times New Roman" w:hAnsi="Times New Roman" w:cs="Times New Roman"/>
          <w:sz w:val="28"/>
          <w:szCs w:val="28"/>
        </w:rPr>
        <w:t xml:space="preserve">2. </w:t>
      </w:r>
      <w:r w:rsidR="00C8353B" w:rsidRPr="00C8353B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 20 Жилищного кодекса Российской Федерации</w:t>
      </w:r>
      <w:r w:rsidR="00C8353B" w:rsidRPr="00C8353B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– субъект контроля, контролируемое лицо)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C8353B" w:rsidRPr="00C8353B">
        <w:rPr>
          <w:rFonts w:ascii="Times New Roman" w:hAnsi="Times New Roman" w:cs="Times New Roman"/>
          <w:sz w:val="28"/>
          <w:szCs w:val="28"/>
        </w:rPr>
        <w:t xml:space="preserve"> обязательных требований, в отношении муниципального жилищного фонда: 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 xml:space="preserve"> 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lastRenderedPageBreak/>
        <w:t xml:space="preserve">2) требований к формированию фондов капитального ремонта; 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C8353B" w:rsidRPr="00C8353B" w:rsidRDefault="00C8353B" w:rsidP="00C83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3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343896" w:rsidRDefault="00343896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FE3BD2">
        <w:rPr>
          <w:rFonts w:ascii="Times New Roman" w:eastAsia="Times New Roman" w:hAnsi="Times New Roman" w:cs="Times New Roman"/>
          <w:sz w:val="28"/>
          <w:szCs w:val="28"/>
          <w:lang w:eastAsia="ru-RU"/>
        </w:rPr>
        <w:t>я является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D2"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644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3BD2"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</w:t>
      </w:r>
      <w:r w:rsidR="0096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орган), в лице 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</w:t>
      </w:r>
      <w:r w:rsidR="0096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органа Ставропольского края</w:t>
      </w:r>
      <w:r w:rsidRPr="009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41A" w:rsidRDefault="0096441A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жилищно-коммунального хозяйства администрации Новоалександровского городского округа Ставропольского края, в должностные обязанности которых в соответствии с должностной инструкцией входит осуществление мероприятий по муниципальному жилищному контролю являются муниципальными жилищными инспекторами.</w:t>
      </w:r>
    </w:p>
    <w:p w:rsidR="0096441A" w:rsidRDefault="0096441A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96" w:rsidRDefault="004465BD" w:rsidP="009644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136B67">
        <w:rPr>
          <w:rFonts w:ascii="Times New Roman" w:hAnsi="Times New Roman" w:cs="Times New Roman"/>
          <w:sz w:val="28"/>
          <w:szCs w:val="28"/>
        </w:rPr>
        <w:t xml:space="preserve">. </w:t>
      </w:r>
      <w:r w:rsidR="00343896"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жилищного контроля (далее - объекты контроля) являются:</w:t>
      </w:r>
    </w:p>
    <w:p w:rsidR="0073596D" w:rsidRPr="0073596D" w:rsidRDefault="0073596D" w:rsidP="0073596D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муниципальный жилищный фонд – совокупность жилых помещений, принадлежащих на праве собственности Новоалександровскому городскому округу Ставропольского края;</w:t>
      </w:r>
    </w:p>
    <w:p w:rsidR="00343896" w:rsidRPr="00343896" w:rsidRDefault="0073596D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43896"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353B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="00343896"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гражданам и организациям, осуществляющим деятельность, действия (бездействие);</w:t>
      </w:r>
    </w:p>
    <w:p w:rsidR="00343896" w:rsidRPr="00343896" w:rsidRDefault="0073596D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896"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:rsidR="00343896" w:rsidRDefault="00343896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обеспечивает учет объектов контроля  в рамках осуществления муниципального жилищного контроля.</w:t>
      </w:r>
    </w:p>
    <w:p w:rsidR="0096441A" w:rsidRPr="00A00363" w:rsidRDefault="0096441A" w:rsidP="00343896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67" w:rsidRDefault="0096441A" w:rsidP="0096441A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36B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6B67" w:rsidRPr="00136B6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рофилактические мероприятия </w:t>
      </w:r>
    </w:p>
    <w:p w:rsidR="00A00363" w:rsidRPr="005D5402" w:rsidRDefault="004F7B2A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A00363">
        <w:rPr>
          <w:rFonts w:ascii="Times New Roman" w:hAnsi="Times New Roman" w:cs="Times New Roman"/>
          <w:sz w:val="28"/>
          <w:szCs w:val="28"/>
        </w:rPr>
        <w:t>5</w:t>
      </w:r>
      <w:r w:rsidR="00A00363" w:rsidRPr="005D5402">
        <w:rPr>
          <w:rFonts w:ascii="Times New Roman" w:hAnsi="Times New Roman" w:cs="Times New Roman"/>
          <w:sz w:val="28"/>
          <w:szCs w:val="28"/>
        </w:rPr>
        <w:t>. При осуществлении муниципального жилищного контроля могут проводиться:</w:t>
      </w:r>
    </w:p>
    <w:p w:rsidR="00A00363" w:rsidRPr="005D5402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402">
        <w:rPr>
          <w:rFonts w:ascii="Times New Roman" w:hAnsi="Times New Roman" w:cs="Times New Roman"/>
          <w:sz w:val="28"/>
          <w:szCs w:val="28"/>
        </w:rPr>
        <w:t>1. Профилактические мероприятия:</w:t>
      </w:r>
    </w:p>
    <w:p w:rsidR="00A00363" w:rsidRPr="005D5402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5402">
        <w:rPr>
          <w:rFonts w:ascii="Times New Roman" w:hAnsi="Times New Roman" w:cs="Times New Roman"/>
          <w:sz w:val="28"/>
          <w:szCs w:val="28"/>
        </w:rPr>
        <w:t xml:space="preserve"> Информирование.</w:t>
      </w:r>
    </w:p>
    <w:p w:rsidR="00A00363" w:rsidRPr="005D5402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D5402">
        <w:rPr>
          <w:rFonts w:ascii="Times New Roman" w:hAnsi="Times New Roman" w:cs="Times New Roman"/>
          <w:sz w:val="28"/>
          <w:szCs w:val="28"/>
        </w:rPr>
        <w:t xml:space="preserve"> Консультирование.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5977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профилактические мероприятия,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Положения, в соответствии  </w:t>
      </w:r>
      <w:r w:rsidRPr="006C5977">
        <w:rPr>
          <w:rFonts w:ascii="Times New Roman" w:hAnsi="Times New Roman" w:cs="Times New Roman"/>
          <w:sz w:val="28"/>
          <w:szCs w:val="28"/>
        </w:rPr>
        <w:t>с главой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от 31 июля 2020 года № 248-ФЗ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Федеральным законом </w:t>
      </w:r>
      <w:r w:rsidRPr="00B30260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00363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</w:t>
      </w:r>
      <w:r>
        <w:rPr>
          <w:rFonts w:ascii="Times New Roman" w:hAnsi="Times New Roman" w:cs="Times New Roman"/>
          <w:sz w:val="28"/>
          <w:szCs w:val="28"/>
        </w:rPr>
        <w:t>ю об этом руководителю (заместителю руководителя</w:t>
      </w:r>
      <w:r w:rsidRPr="006C5977">
        <w:rPr>
          <w:rFonts w:ascii="Times New Roman" w:hAnsi="Times New Roman" w:cs="Times New Roman"/>
          <w:sz w:val="28"/>
          <w:szCs w:val="28"/>
        </w:rPr>
        <w:t xml:space="preserve">) уполномоченного органа или иному должностному лицу уполномоченного органа, уполномоченному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на принятие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 мероприятий.</w:t>
      </w:r>
    </w:p>
    <w:p w:rsidR="00A00363" w:rsidRPr="006C5977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0363" w:rsidRPr="006C5977">
        <w:rPr>
          <w:rFonts w:ascii="Times New Roman" w:hAnsi="Times New Roman" w:cs="Times New Roman"/>
          <w:sz w:val="28"/>
          <w:szCs w:val="28"/>
        </w:rPr>
        <w:t>Консультирование (разъяснения по вопросам, связанным</w:t>
      </w:r>
      <w:r w:rsidR="00A00363">
        <w:rPr>
          <w:rFonts w:ascii="Times New Roman" w:hAnsi="Times New Roman" w:cs="Times New Roman"/>
          <w:sz w:val="28"/>
          <w:szCs w:val="28"/>
        </w:rPr>
        <w:t xml:space="preserve"> </w:t>
      </w:r>
      <w:r w:rsidR="00A00363" w:rsidRPr="006C5977">
        <w:rPr>
          <w:rFonts w:ascii="Times New Roman" w:hAnsi="Times New Roman" w:cs="Times New Roman"/>
          <w:sz w:val="28"/>
          <w:szCs w:val="28"/>
        </w:rPr>
        <w:t xml:space="preserve">с организацией и осуществлением муниципального </w:t>
      </w:r>
      <w:r w:rsidR="00A00363">
        <w:rPr>
          <w:rFonts w:ascii="Times New Roman" w:hAnsi="Times New Roman" w:cs="Times New Roman"/>
          <w:sz w:val="28"/>
          <w:szCs w:val="28"/>
        </w:rPr>
        <w:t>жилищного</w:t>
      </w:r>
      <w:r w:rsidR="00A00363" w:rsidRPr="006C5977">
        <w:rPr>
          <w:rFonts w:ascii="Times New Roman" w:hAnsi="Times New Roman" w:cs="Times New Roman"/>
          <w:sz w:val="28"/>
          <w:szCs w:val="28"/>
        </w:rPr>
        <w:t xml:space="preserve"> контроля) осуществляется </w:t>
      </w:r>
      <w:r w:rsidR="00A00363" w:rsidRPr="006C5977">
        <w:rPr>
          <w:rFonts w:ascii="Times New Roman" w:hAnsi="Times New Roman" w:cs="Times New Roman"/>
          <w:sz w:val="28"/>
          <w:szCs w:val="28"/>
        </w:rPr>
        <w:lastRenderedPageBreak/>
        <w:t>должностным лицом уполномоченного органа по обращениям контролируемых лиц и их представителей без взимания платы.</w:t>
      </w:r>
    </w:p>
    <w:p w:rsidR="00A00363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00363" w:rsidRPr="006C597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жилищным инспектором </w:t>
      </w:r>
      <w:r w:rsidR="00A00363" w:rsidRPr="006C5977">
        <w:rPr>
          <w:rFonts w:ascii="Times New Roman" w:hAnsi="Times New Roman" w:cs="Times New Roman"/>
          <w:sz w:val="28"/>
          <w:szCs w:val="28"/>
        </w:rPr>
        <w:t>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1D4833" w:rsidRPr="006C5977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консультирований.</w:t>
      </w:r>
    </w:p>
    <w:p w:rsidR="00A00363" w:rsidRPr="006C5977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A00363" w:rsidRPr="006C5977">
        <w:rPr>
          <w:rFonts w:ascii="Times New Roman" w:hAnsi="Times New Roman" w:cs="Times New Roman"/>
          <w:sz w:val="28"/>
          <w:szCs w:val="28"/>
        </w:rPr>
        <w:t>. Консультирование в устной и письменной формах осуществляется по следующим вопросам: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 Компетенция уполномоченного органа.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 Соблюдение обязательных требований.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 Пр</w:t>
      </w:r>
      <w:r>
        <w:rPr>
          <w:rFonts w:ascii="Times New Roman" w:hAnsi="Times New Roman" w:cs="Times New Roman"/>
          <w:sz w:val="28"/>
          <w:szCs w:val="28"/>
        </w:rPr>
        <w:t xml:space="preserve">оведение контрольных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 Применение мер ответственности.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 мая 2006 года   № 59-ФЗ «</w:t>
      </w:r>
      <w:r w:rsidRPr="006C59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:rsidR="00A00363" w:rsidRPr="006C5977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00363" w:rsidRPr="006C5977">
        <w:rPr>
          <w:rFonts w:ascii="Times New Roman" w:hAnsi="Times New Roman" w:cs="Times New Roman"/>
          <w:sz w:val="28"/>
          <w:szCs w:val="28"/>
        </w:rPr>
        <w:t xml:space="preserve">. 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 жилищный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A00363" w:rsidRPr="006C5977">
        <w:rPr>
          <w:rFonts w:ascii="Times New Roman" w:hAnsi="Times New Roman" w:cs="Times New Roman"/>
          <w:sz w:val="28"/>
          <w:szCs w:val="28"/>
        </w:rPr>
        <w:t>уполномоченного органа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0363" w:rsidRPr="006C5977" w:rsidRDefault="00A0036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рамках контрольного (надзорного) мероприятия экспертизы, испытаний,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977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A00363" w:rsidRPr="006C5977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00363" w:rsidRPr="006C5977">
        <w:rPr>
          <w:rFonts w:ascii="Times New Roman" w:hAnsi="Times New Roman" w:cs="Times New Roman"/>
          <w:sz w:val="28"/>
          <w:szCs w:val="28"/>
        </w:rPr>
        <w:t>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A00363" w:rsidRDefault="001D4833" w:rsidP="00A003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00363" w:rsidRPr="006C5977">
        <w:rPr>
          <w:rFonts w:ascii="Times New Roman" w:hAnsi="Times New Roman" w:cs="Times New Roman"/>
          <w:sz w:val="28"/>
          <w:szCs w:val="28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Возражение подается в срок не позднее 10 дней со дня получения предостережения.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возражении указываются: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фамилия, имя, отчество (при наличии) индивидуального предпринимателя;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идентификационный номер налогоплательщика - юридического лица, индивидуального предпринимателя;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54129E" w:rsidRP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Возражения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лицом в бумажном виде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иными указанными в предостережении способами.</w:t>
      </w:r>
    </w:p>
    <w:p w:rsidR="0054129E" w:rsidRDefault="0054129E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возражения, по итогам рассмотрения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54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131A5D" w:rsidRPr="0054129E" w:rsidRDefault="00131A5D" w:rsidP="00541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5D">
        <w:rPr>
          <w:rFonts w:ascii="Times New Roman" w:hAnsi="Times New Roman" w:cs="Times New Roman"/>
          <w:sz w:val="28"/>
          <w:szCs w:val="28"/>
        </w:rPr>
        <w:t>8.4.1</w:t>
      </w:r>
      <w:r w:rsidRPr="00131A5D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1A5D">
        <w:rPr>
          <w:rFonts w:ascii="Times New Roman" w:hAnsi="Times New Roman" w:cs="Times New Roman"/>
          <w:sz w:val="28"/>
          <w:szCs w:val="28"/>
        </w:rPr>
        <w:t xml:space="preserve"> возражений в отношении акта контрольного мероприятия,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31A5D">
        <w:rPr>
          <w:rFonts w:ascii="Times New Roman" w:hAnsi="Times New Roman" w:cs="Times New Roman"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31A5D">
        <w:rPr>
          <w:rFonts w:ascii="Times New Roman" w:hAnsi="Times New Roman" w:cs="Times New Roman"/>
          <w:sz w:val="28"/>
          <w:szCs w:val="28"/>
        </w:rPr>
        <w:t>.</w:t>
      </w:r>
    </w:p>
    <w:p w:rsidR="0054129E" w:rsidRDefault="0054129E" w:rsidP="005412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41A" w:rsidRPr="0096441A" w:rsidRDefault="0096441A" w:rsidP="00541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03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Контрольные мероприятия</w:t>
      </w:r>
    </w:p>
    <w:p w:rsidR="00136B67" w:rsidRDefault="00447C97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79C">
        <w:rPr>
          <w:rFonts w:ascii="Times New Roman" w:hAnsi="Times New Roman" w:cs="Times New Roman"/>
          <w:sz w:val="28"/>
          <w:szCs w:val="28"/>
        </w:rPr>
        <w:t>9</w:t>
      </w:r>
      <w:r w:rsidR="00136B67" w:rsidRPr="00136B67">
        <w:rPr>
          <w:rFonts w:ascii="Times New Roman" w:hAnsi="Times New Roman" w:cs="Times New Roman"/>
          <w:sz w:val="28"/>
          <w:szCs w:val="28"/>
        </w:rPr>
        <w:t xml:space="preserve">. Муниципальный жилищный контроль осуществляется на основе выбора профилактических мероприятий и контрольных мероприятий </w:t>
      </w:r>
      <w:r w:rsidR="00136B67">
        <w:rPr>
          <w:rFonts w:ascii="Times New Roman" w:hAnsi="Times New Roman" w:cs="Times New Roman"/>
          <w:sz w:val="28"/>
          <w:szCs w:val="28"/>
        </w:rPr>
        <w:t xml:space="preserve"> </w:t>
      </w:r>
      <w:r w:rsidR="00136B67" w:rsidRPr="00136B67">
        <w:rPr>
          <w:rFonts w:ascii="Times New Roman" w:hAnsi="Times New Roman" w:cs="Times New Roman"/>
          <w:sz w:val="28"/>
          <w:szCs w:val="28"/>
        </w:rPr>
        <w:t>и определения объема проверяемых обязательных требований.</w:t>
      </w:r>
    </w:p>
    <w:p w:rsidR="00CB46F5" w:rsidRDefault="00CB46F5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осуществлении муниципального жилищного контроля система оценки и управления рисками не применяется</w:t>
      </w:r>
      <w:r w:rsidR="00F54C97">
        <w:rPr>
          <w:rFonts w:ascii="Times New Roman" w:hAnsi="Times New Roman" w:cs="Times New Roman"/>
          <w:sz w:val="28"/>
          <w:szCs w:val="28"/>
        </w:rPr>
        <w:t>, плановые контрольные  мероприятия не проводятся.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17" w:rsidRDefault="000B3C06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917">
        <w:rPr>
          <w:rFonts w:ascii="Times New Roman" w:hAnsi="Times New Roman" w:cs="Times New Roman"/>
          <w:sz w:val="28"/>
          <w:szCs w:val="28"/>
        </w:rPr>
        <w:t>Основаниям для проведения внепланового контрольного мероприятия, может быть:</w:t>
      </w:r>
    </w:p>
    <w:p w:rsidR="00C5152F" w:rsidRDefault="00DE6917" w:rsidP="00DE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6917">
        <w:rPr>
          <w:rFonts w:ascii="Times New Roman" w:hAnsi="Times New Roman" w:cs="Times New Roman"/>
          <w:sz w:val="28"/>
          <w:szCs w:val="28"/>
        </w:rPr>
        <w:t>наличие у уполномоченного органа сведений о причинении вреда (ущерба) или об угрозе причинения вреда (ущерба) охраняемым законом ценностям либо выявление</w:t>
      </w:r>
      <w:r w:rsidR="00C5152F">
        <w:rPr>
          <w:rFonts w:ascii="Times New Roman" w:hAnsi="Times New Roman" w:cs="Times New Roman"/>
          <w:sz w:val="28"/>
          <w:szCs w:val="28"/>
        </w:rPr>
        <w:t xml:space="preserve">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C5152F" w:rsidRDefault="00C5152F" w:rsidP="00DE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14297" w:rsidRDefault="00C5152F" w:rsidP="00DE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прокурора о проведении контрольных мероприятиях в рамках надзора за исполнением законов, соблюдением прав и свобод человека</w:t>
      </w:r>
      <w:r w:rsidR="00514297">
        <w:rPr>
          <w:rFonts w:ascii="Times New Roman" w:hAnsi="Times New Roman" w:cs="Times New Roman"/>
          <w:sz w:val="28"/>
          <w:szCs w:val="28"/>
        </w:rPr>
        <w:t xml:space="preserve">  и гражданина по поступившим в органы прокуратуры материалам и обращениям;</w:t>
      </w:r>
    </w:p>
    <w:p w:rsidR="00514297" w:rsidRDefault="00514297" w:rsidP="00DE6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исполнения решения уполномоченного решения об устранении выявленного нарушения обязательных требований – в случаях, установленных частью 1 статьи 95 Федерального закона от 31.07.2020 № 248-ФЗ</w:t>
      </w:r>
      <w:r w:rsidR="00F6379C">
        <w:rPr>
          <w:rFonts w:ascii="Times New Roman" w:hAnsi="Times New Roman" w:cs="Times New Roman"/>
          <w:sz w:val="28"/>
          <w:szCs w:val="28"/>
        </w:rPr>
        <w:t>.</w:t>
      </w:r>
    </w:p>
    <w:p w:rsidR="00073599" w:rsidRDefault="00073599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внеплановые контрольные мероприятия могут проводится только после согласования с органами прокуратуры.</w:t>
      </w:r>
    </w:p>
    <w:p w:rsidR="00482D9E" w:rsidRDefault="00073599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379C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день подписания решения о проведении внепланового контрольного мероприятия в целях согласования его проведения </w:t>
      </w:r>
      <w:r w:rsidR="00F6379C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орган прокуратуры сведения </w:t>
      </w:r>
      <w:r w:rsidR="00482D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внеплановом контрольном мероприятии с приложением </w:t>
      </w:r>
      <w:r w:rsidR="00482D9E">
        <w:rPr>
          <w:rFonts w:ascii="Times New Roman" w:hAnsi="Times New Roman" w:cs="Times New Roman"/>
          <w:sz w:val="28"/>
          <w:szCs w:val="28"/>
        </w:rPr>
        <w:t>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136B67" w:rsidRPr="00136B67" w:rsidRDefault="00C76183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79C">
        <w:rPr>
          <w:rFonts w:ascii="Times New Roman" w:hAnsi="Times New Roman" w:cs="Times New Roman"/>
          <w:sz w:val="28"/>
          <w:szCs w:val="28"/>
        </w:rPr>
        <w:t>11</w:t>
      </w:r>
      <w:r w:rsidR="00136B67" w:rsidRPr="00136B67">
        <w:rPr>
          <w:rFonts w:ascii="Times New Roman" w:hAnsi="Times New Roman" w:cs="Times New Roman"/>
          <w:sz w:val="28"/>
          <w:szCs w:val="28"/>
        </w:rPr>
        <w:t>. Решение о проведении контрольного мероприятия принимается</w:t>
      </w:r>
      <w:r w:rsidR="00F6379C">
        <w:rPr>
          <w:rFonts w:ascii="Times New Roman" w:hAnsi="Times New Roman" w:cs="Times New Roman"/>
          <w:sz w:val="28"/>
          <w:szCs w:val="28"/>
        </w:rPr>
        <w:t xml:space="preserve"> в форме распоряжения администрации Новоалександровского городского органа Ставропольского края </w:t>
      </w:r>
      <w:r w:rsidR="00136B67" w:rsidRPr="00136B67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E772D1">
        <w:rPr>
          <w:rFonts w:ascii="Times New Roman" w:hAnsi="Times New Roman" w:cs="Times New Roman"/>
          <w:sz w:val="28"/>
          <w:szCs w:val="28"/>
        </w:rPr>
        <w:t>Главой</w:t>
      </w:r>
      <w:r w:rsidR="00F6379C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(лицом исполняющего обязанности </w:t>
      </w:r>
      <w:r w:rsidR="00E772D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F6379C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E772D1">
        <w:rPr>
          <w:rFonts w:ascii="Times New Roman" w:hAnsi="Times New Roman" w:cs="Times New Roman"/>
          <w:sz w:val="28"/>
          <w:szCs w:val="28"/>
        </w:rPr>
        <w:t>)</w:t>
      </w:r>
      <w:r w:rsidR="00136B67" w:rsidRPr="00136B67">
        <w:rPr>
          <w:rFonts w:ascii="Times New Roman" w:hAnsi="Times New Roman" w:cs="Times New Roman"/>
          <w:sz w:val="28"/>
          <w:szCs w:val="28"/>
        </w:rPr>
        <w:t>.</w:t>
      </w:r>
    </w:p>
    <w:p w:rsidR="00136B67" w:rsidRPr="00136B67" w:rsidRDefault="00447C97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79C">
        <w:rPr>
          <w:rFonts w:ascii="Times New Roman" w:hAnsi="Times New Roman" w:cs="Times New Roman"/>
          <w:sz w:val="28"/>
          <w:szCs w:val="28"/>
        </w:rPr>
        <w:t>12</w:t>
      </w:r>
      <w:r w:rsidR="00136B67" w:rsidRPr="00136B67">
        <w:rPr>
          <w:rFonts w:ascii="Times New Roman" w:hAnsi="Times New Roman" w:cs="Times New Roman"/>
          <w:sz w:val="28"/>
          <w:szCs w:val="28"/>
        </w:rPr>
        <w:t>. Контрольное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136B67" w:rsidRPr="00136B67" w:rsidRDefault="00136B67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7C97">
        <w:rPr>
          <w:rFonts w:ascii="Times New Roman" w:hAnsi="Times New Roman" w:cs="Times New Roman"/>
          <w:sz w:val="28"/>
          <w:szCs w:val="28"/>
        </w:rPr>
        <w:t xml:space="preserve"> </w:t>
      </w:r>
      <w:r w:rsidRPr="00136B67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средства    фото-, видеосъемки.</w:t>
      </w:r>
    </w:p>
    <w:p w:rsidR="00136B67" w:rsidRPr="00136B67" w:rsidRDefault="00447C97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79C">
        <w:rPr>
          <w:rFonts w:ascii="Times New Roman" w:hAnsi="Times New Roman" w:cs="Times New Roman"/>
          <w:sz w:val="28"/>
          <w:szCs w:val="28"/>
        </w:rPr>
        <w:t>13</w:t>
      </w:r>
      <w:r w:rsidR="00136B67" w:rsidRPr="00136B67">
        <w:rPr>
          <w:rFonts w:ascii="Times New Roman" w:hAnsi="Times New Roman" w:cs="Times New Roman"/>
          <w:sz w:val="28"/>
          <w:szCs w:val="28"/>
        </w:rPr>
        <w:t xml:space="preserve">. </w:t>
      </w:r>
      <w:r w:rsidR="00F6379C">
        <w:rPr>
          <w:rFonts w:ascii="Times New Roman" w:hAnsi="Times New Roman" w:cs="Times New Roman"/>
          <w:sz w:val="28"/>
          <w:szCs w:val="28"/>
        </w:rPr>
        <w:t>Муниципальный жилищный инспектор уполномоченный</w:t>
      </w:r>
      <w:r w:rsidR="00136B67" w:rsidRPr="00136B67">
        <w:rPr>
          <w:rFonts w:ascii="Times New Roman" w:hAnsi="Times New Roman" w:cs="Times New Roman"/>
          <w:sz w:val="28"/>
          <w:szCs w:val="28"/>
        </w:rPr>
        <w:t xml:space="preserve"> на проведение конкретного профилактического мероприятия или контрольного мероприятия, определя</w:t>
      </w:r>
      <w:r w:rsidR="00F6379C">
        <w:rPr>
          <w:rFonts w:ascii="Times New Roman" w:hAnsi="Times New Roman" w:cs="Times New Roman"/>
          <w:sz w:val="28"/>
          <w:szCs w:val="28"/>
        </w:rPr>
        <w:t>е</w:t>
      </w:r>
      <w:r w:rsidR="00136B67" w:rsidRPr="00136B67">
        <w:rPr>
          <w:rFonts w:ascii="Times New Roman" w:hAnsi="Times New Roman" w:cs="Times New Roman"/>
          <w:sz w:val="28"/>
          <w:szCs w:val="28"/>
        </w:rPr>
        <w:t>тся решением уполномоченного органа о проведении профилактического мероприятия или контрольного мероприятия.</w:t>
      </w:r>
    </w:p>
    <w:p w:rsidR="00136B67" w:rsidRDefault="00783E9D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B67" w:rsidRPr="00136B67">
        <w:rPr>
          <w:rFonts w:ascii="Times New Roman" w:hAnsi="Times New Roman" w:cs="Times New Roman"/>
          <w:sz w:val="28"/>
          <w:szCs w:val="28"/>
        </w:rPr>
        <w:t xml:space="preserve">Запрещается проведение контрольного мероприятия в отношении объектов контроля </w:t>
      </w:r>
      <w:r w:rsidR="00F6379C">
        <w:rPr>
          <w:rFonts w:ascii="Times New Roman" w:hAnsi="Times New Roman" w:cs="Times New Roman"/>
          <w:sz w:val="28"/>
          <w:szCs w:val="28"/>
        </w:rPr>
        <w:t>муниципальному жилищному инспектору</w:t>
      </w:r>
      <w:r w:rsidR="00136B67" w:rsidRPr="00136B67">
        <w:rPr>
          <w:rFonts w:ascii="Times New Roman" w:hAnsi="Times New Roman" w:cs="Times New Roman"/>
          <w:sz w:val="28"/>
          <w:szCs w:val="28"/>
        </w:rPr>
        <w:t>, которы</w:t>
      </w:r>
      <w:r w:rsidR="00F6379C">
        <w:rPr>
          <w:rFonts w:ascii="Times New Roman" w:hAnsi="Times New Roman" w:cs="Times New Roman"/>
          <w:sz w:val="28"/>
          <w:szCs w:val="28"/>
        </w:rPr>
        <w:t>й</w:t>
      </w:r>
      <w:r w:rsidR="00136B67" w:rsidRPr="00136B67">
        <w:rPr>
          <w:rFonts w:ascii="Times New Roman" w:hAnsi="Times New Roman" w:cs="Times New Roman"/>
          <w:sz w:val="28"/>
          <w:szCs w:val="28"/>
        </w:rPr>
        <w:t xml:space="preserve"> проводил профилактические мероприятия в отношении тех же объектов контроля.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163">
        <w:rPr>
          <w:rFonts w:ascii="Times New Roman" w:hAnsi="Times New Roman" w:cs="Times New Roman"/>
          <w:sz w:val="28"/>
          <w:szCs w:val="28"/>
        </w:rPr>
        <w:t>14.</w:t>
      </w:r>
      <w:r w:rsidRPr="00447C97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жилищного контроля проводятся следующие виды контрольных мероприятий: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1. Требующие взаимодействия с контролируемым лицом: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47C97">
        <w:rPr>
          <w:rFonts w:ascii="Times New Roman" w:hAnsi="Times New Roman" w:cs="Times New Roman"/>
          <w:sz w:val="28"/>
          <w:szCs w:val="28"/>
        </w:rPr>
        <w:t xml:space="preserve"> Выездная проверка.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47C97">
        <w:rPr>
          <w:rFonts w:ascii="Times New Roman" w:hAnsi="Times New Roman" w:cs="Times New Roman"/>
          <w:sz w:val="28"/>
          <w:szCs w:val="28"/>
        </w:rPr>
        <w:t xml:space="preserve"> Инспекционный визит.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47C97">
        <w:rPr>
          <w:rFonts w:ascii="Times New Roman" w:hAnsi="Times New Roman" w:cs="Times New Roman"/>
          <w:sz w:val="28"/>
          <w:szCs w:val="28"/>
        </w:rPr>
        <w:t xml:space="preserve"> Документарная проверка.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lastRenderedPageBreak/>
        <w:t>2. Не требующие взаимодействия с контролируемым лицом - выездное обследование.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163">
        <w:rPr>
          <w:rFonts w:ascii="Times New Roman" w:hAnsi="Times New Roman" w:cs="Times New Roman"/>
          <w:sz w:val="28"/>
          <w:szCs w:val="28"/>
        </w:rPr>
        <w:t>14.1</w:t>
      </w:r>
      <w:r w:rsidRPr="00447C97">
        <w:rPr>
          <w:rFonts w:ascii="Times New Roman" w:hAnsi="Times New Roman" w:cs="Times New Roman"/>
          <w:sz w:val="28"/>
          <w:szCs w:val="28"/>
        </w:rPr>
        <w:t>. Выездная проверка: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A00363" w:rsidRPr="00447C97">
        <w:rPr>
          <w:rFonts w:ascii="Times New Roman" w:hAnsi="Times New Roman" w:cs="Times New Roman"/>
          <w:sz w:val="28"/>
          <w:szCs w:val="28"/>
        </w:rPr>
        <w:t>1. 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C97">
        <w:rPr>
          <w:rFonts w:ascii="Times New Roman" w:hAnsi="Times New Roman" w:cs="Times New Roman"/>
          <w:sz w:val="28"/>
          <w:szCs w:val="28"/>
        </w:rPr>
        <w:t>Предмет внеплановой выездной проверки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A00363" w:rsidRPr="00447C97">
        <w:rPr>
          <w:rFonts w:ascii="Times New Roman" w:hAnsi="Times New Roman" w:cs="Times New Roman"/>
          <w:sz w:val="28"/>
          <w:szCs w:val="28"/>
        </w:rPr>
        <w:t>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A00363" w:rsidRPr="00447C97">
        <w:rPr>
          <w:rFonts w:ascii="Times New Roman" w:hAnsi="Times New Roman" w:cs="Times New Roman"/>
          <w:sz w:val="28"/>
          <w:szCs w:val="28"/>
        </w:rPr>
        <w:t>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A00363" w:rsidRPr="00447C97">
        <w:rPr>
          <w:rFonts w:ascii="Times New Roman" w:hAnsi="Times New Roman" w:cs="Times New Roman"/>
          <w:sz w:val="28"/>
          <w:szCs w:val="28"/>
        </w:rPr>
        <w:t>.4. В ходе выездной проверки допускаются следующие контрольные действия: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1. Осмотр.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7C97">
        <w:rPr>
          <w:rFonts w:ascii="Times New Roman" w:hAnsi="Times New Roman" w:cs="Times New Roman"/>
          <w:sz w:val="28"/>
          <w:szCs w:val="28"/>
        </w:rPr>
        <w:t>. Опрос.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7C97">
        <w:rPr>
          <w:rFonts w:ascii="Times New Roman" w:hAnsi="Times New Roman" w:cs="Times New Roman"/>
          <w:sz w:val="28"/>
          <w:szCs w:val="28"/>
        </w:rPr>
        <w:t>. Получение письменных объяснений.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7C97">
        <w:rPr>
          <w:rFonts w:ascii="Times New Roman" w:hAnsi="Times New Roman" w:cs="Times New Roman"/>
          <w:sz w:val="28"/>
          <w:szCs w:val="28"/>
        </w:rPr>
        <w:t>. Истребование документов.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163">
        <w:rPr>
          <w:rFonts w:ascii="Times New Roman" w:hAnsi="Times New Roman" w:cs="Times New Roman"/>
          <w:sz w:val="28"/>
          <w:szCs w:val="28"/>
        </w:rPr>
        <w:t>14.2</w:t>
      </w:r>
      <w:r w:rsidRPr="00447C97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A00363" w:rsidRPr="00447C97">
        <w:rPr>
          <w:rFonts w:ascii="Times New Roman" w:hAnsi="Times New Roman" w:cs="Times New Roman"/>
          <w:sz w:val="28"/>
          <w:szCs w:val="28"/>
        </w:rPr>
        <w:t>.1. Инспекционный визит проводится во взаимодействии  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A00363" w:rsidRPr="00447C97">
        <w:rPr>
          <w:rFonts w:ascii="Times New Roman" w:hAnsi="Times New Roman" w:cs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1. Осмотр.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2. Опрос.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3. Получение письменных объяснений.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4. Инструментальное обследование.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5. Истребование документов, которые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C97">
        <w:rPr>
          <w:rFonts w:ascii="Times New Roman" w:hAnsi="Times New Roman" w:cs="Times New Roman"/>
          <w:sz w:val="28"/>
          <w:szCs w:val="28"/>
        </w:rPr>
        <w:t>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A00363" w:rsidRPr="00447C97">
        <w:rPr>
          <w:rFonts w:ascii="Times New Roman" w:hAnsi="Times New Roman" w:cs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</w:t>
      </w:r>
      <w:r w:rsidR="00A00363" w:rsidRPr="00447C97">
        <w:rPr>
          <w:rFonts w:ascii="Times New Roman" w:hAnsi="Times New Roman" w:cs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1</w:t>
      </w:r>
      <w:r w:rsidR="00BF5163">
        <w:rPr>
          <w:rFonts w:ascii="Times New Roman" w:hAnsi="Times New Roman" w:cs="Times New Roman"/>
          <w:sz w:val="28"/>
          <w:szCs w:val="28"/>
        </w:rPr>
        <w:t>4.2</w:t>
      </w:r>
      <w:r w:rsidRPr="00447C97">
        <w:rPr>
          <w:rFonts w:ascii="Times New Roman" w:hAnsi="Times New Roman" w:cs="Times New Roman"/>
          <w:sz w:val="28"/>
          <w:szCs w:val="28"/>
        </w:rPr>
        <w:t>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5163">
        <w:rPr>
          <w:rFonts w:ascii="Times New Roman" w:hAnsi="Times New Roman" w:cs="Times New Roman"/>
          <w:sz w:val="28"/>
          <w:szCs w:val="28"/>
        </w:rPr>
        <w:t>14.3</w:t>
      </w:r>
      <w:r w:rsidRPr="00447C97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00363" w:rsidRPr="00447C97">
        <w:rPr>
          <w:rFonts w:ascii="Times New Roman" w:hAnsi="Times New Roman" w:cs="Times New Roman"/>
          <w:sz w:val="28"/>
          <w:szCs w:val="28"/>
        </w:rPr>
        <w:t>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14.3.2</w:t>
      </w:r>
      <w:r w:rsidR="00A00363" w:rsidRPr="00447C97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   о результатах осуществленного в отношении этих контролируемых лиц муниципального жилищного контроля.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00363" w:rsidRPr="00447C97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следующие контрольные действия: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1. Получение письменных объяснений.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2. Истребование документов.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97">
        <w:rPr>
          <w:rFonts w:ascii="Times New Roman" w:hAnsi="Times New Roman" w:cs="Times New Roman"/>
          <w:sz w:val="28"/>
          <w:szCs w:val="28"/>
        </w:rPr>
        <w:t>3. Экспертиза.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00363" w:rsidRPr="00447C97">
        <w:rPr>
          <w:rFonts w:ascii="Times New Roman" w:hAnsi="Times New Roman" w:cs="Times New Roman"/>
          <w:sz w:val="28"/>
          <w:szCs w:val="28"/>
        </w:rPr>
        <w:t>.4. В случае, если достоверность сведений, с</w:t>
      </w:r>
      <w:r w:rsidR="00A00363">
        <w:rPr>
          <w:rFonts w:ascii="Times New Roman" w:hAnsi="Times New Roman" w:cs="Times New Roman"/>
          <w:sz w:val="28"/>
          <w:szCs w:val="28"/>
        </w:rPr>
        <w:t xml:space="preserve">одержащихся  </w:t>
      </w:r>
      <w:r w:rsidR="00A00363" w:rsidRPr="00447C97">
        <w:rPr>
          <w:rFonts w:ascii="Times New Roman" w:hAnsi="Times New Roman" w:cs="Times New Roman"/>
          <w:sz w:val="28"/>
          <w:szCs w:val="28"/>
        </w:rPr>
        <w:t xml:space="preserve">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  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7C97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   в требовании документы.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00363" w:rsidRPr="00447C97">
        <w:rPr>
          <w:rFonts w:ascii="Times New Roman" w:hAnsi="Times New Roman" w:cs="Times New Roman"/>
          <w:sz w:val="28"/>
          <w:szCs w:val="28"/>
        </w:rPr>
        <w:t xml:space="preserve">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</w:t>
      </w:r>
      <w:r w:rsidR="00A00363" w:rsidRPr="00447C97">
        <w:rPr>
          <w:rFonts w:ascii="Times New Roman" w:hAnsi="Times New Roman" w:cs="Times New Roman"/>
          <w:sz w:val="28"/>
          <w:szCs w:val="28"/>
        </w:rPr>
        <w:lastRenderedPageBreak/>
        <w:t>направляется контролируемому лицу с требованием представить в течение десяти рабочих дней необходимые пояснения.</w:t>
      </w:r>
    </w:p>
    <w:p w:rsidR="00A00363" w:rsidRPr="00447C97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7C97">
        <w:rPr>
          <w:rFonts w:ascii="Times New Roman" w:hAnsi="Times New Roman" w:cs="Times New Roman"/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</w:t>
      </w:r>
      <w:r>
        <w:rPr>
          <w:rFonts w:ascii="Times New Roman" w:hAnsi="Times New Roman" w:cs="Times New Roman"/>
          <w:sz w:val="28"/>
          <w:szCs w:val="28"/>
        </w:rPr>
        <w:t xml:space="preserve">ротиворечий </w:t>
      </w:r>
      <w:r w:rsidRPr="00447C97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либо относительно несоответствия сведений, содержащихся в этих документах, сведениям, </w:t>
      </w:r>
      <w:r>
        <w:rPr>
          <w:rFonts w:ascii="Times New Roman" w:hAnsi="Times New Roman" w:cs="Times New Roman"/>
          <w:sz w:val="28"/>
          <w:szCs w:val="28"/>
        </w:rPr>
        <w:t xml:space="preserve">содержащимся в имеющихся </w:t>
      </w:r>
      <w:r w:rsidRPr="00447C97">
        <w:rPr>
          <w:rFonts w:ascii="Times New Roman" w:hAnsi="Times New Roman" w:cs="Times New Roman"/>
          <w:sz w:val="28"/>
          <w:szCs w:val="28"/>
        </w:rPr>
        <w:t>у уполномоченного органа документах и (или) полученным при осуществлении муниципального жилищного контроля, впра</w:t>
      </w:r>
      <w:r>
        <w:rPr>
          <w:rFonts w:ascii="Times New Roman" w:hAnsi="Times New Roman" w:cs="Times New Roman"/>
          <w:sz w:val="28"/>
          <w:szCs w:val="28"/>
        </w:rPr>
        <w:t xml:space="preserve">ве дополнительно представить </w:t>
      </w:r>
      <w:r w:rsidRPr="00447C97">
        <w:rPr>
          <w:rFonts w:ascii="Times New Roman" w:hAnsi="Times New Roman" w:cs="Times New Roman"/>
          <w:sz w:val="28"/>
          <w:szCs w:val="28"/>
        </w:rPr>
        <w:t>в уполномоченный орган документы, подтверждающие достоверность ранее представленных документов.</w:t>
      </w:r>
    </w:p>
    <w:p w:rsidR="00A00363" w:rsidRPr="00447C97" w:rsidRDefault="00BF51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A00363" w:rsidRPr="00447C97">
        <w:rPr>
          <w:rFonts w:ascii="Times New Roman" w:hAnsi="Times New Roman" w:cs="Times New Roman"/>
          <w:sz w:val="28"/>
          <w:szCs w:val="28"/>
        </w:rPr>
        <w:t>.6. При проведении документарной проверки сведения и документы, не относящиеся к предмету документарной</w:t>
      </w:r>
      <w:r w:rsidR="00A00363">
        <w:rPr>
          <w:rFonts w:ascii="Times New Roman" w:hAnsi="Times New Roman" w:cs="Times New Roman"/>
          <w:sz w:val="28"/>
          <w:szCs w:val="28"/>
        </w:rPr>
        <w:t xml:space="preserve"> проверки, а также сведения</w:t>
      </w:r>
      <w:r w:rsidR="00A00363" w:rsidRPr="00447C97">
        <w:rPr>
          <w:rFonts w:ascii="Times New Roman" w:hAnsi="Times New Roman" w:cs="Times New Roman"/>
          <w:sz w:val="28"/>
          <w:szCs w:val="28"/>
        </w:rPr>
        <w:t xml:space="preserve"> и документы, которые могут быть получены уполномоченным органом от иных органов у контролируемого лица, не истребуются.</w:t>
      </w:r>
    </w:p>
    <w:p w:rsidR="00A00363" w:rsidRPr="00B22ABF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464">
        <w:rPr>
          <w:rFonts w:ascii="Times New Roman" w:hAnsi="Times New Roman" w:cs="Times New Roman"/>
          <w:sz w:val="28"/>
          <w:szCs w:val="28"/>
        </w:rPr>
        <w:t>15</w:t>
      </w:r>
      <w:r w:rsidRPr="00B22ABF">
        <w:rPr>
          <w:rFonts w:ascii="Times New Roman" w:hAnsi="Times New Roman" w:cs="Times New Roman"/>
          <w:sz w:val="28"/>
          <w:szCs w:val="28"/>
        </w:rPr>
        <w:t xml:space="preserve">. При проведении инспекционного визита, выездной проверки </w:t>
      </w:r>
      <w:r w:rsidR="00FD2464">
        <w:rPr>
          <w:rFonts w:ascii="Times New Roman" w:hAnsi="Times New Roman" w:cs="Times New Roman"/>
          <w:sz w:val="28"/>
          <w:szCs w:val="28"/>
        </w:rPr>
        <w:t xml:space="preserve">муниципальным жилищным </w:t>
      </w:r>
      <w:r w:rsidRPr="00B22ABF">
        <w:rPr>
          <w:rFonts w:ascii="Times New Roman" w:hAnsi="Times New Roman" w:cs="Times New Roman"/>
          <w:sz w:val="28"/>
          <w:szCs w:val="28"/>
        </w:rPr>
        <w:t>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A00363" w:rsidRPr="00B22ABF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2464">
        <w:rPr>
          <w:rFonts w:ascii="Times New Roman" w:hAnsi="Times New Roman" w:cs="Times New Roman"/>
          <w:sz w:val="28"/>
          <w:szCs w:val="28"/>
        </w:rPr>
        <w:t>15.1</w:t>
      </w:r>
      <w:r w:rsidRPr="00B22ABF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A00363" w:rsidRPr="00B22ABF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2464">
        <w:rPr>
          <w:rFonts w:ascii="Times New Roman" w:hAnsi="Times New Roman" w:cs="Times New Roman"/>
          <w:sz w:val="28"/>
          <w:szCs w:val="28"/>
        </w:rPr>
        <w:t>15.2</w:t>
      </w:r>
      <w:r w:rsidRPr="00B22ABF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A00363" w:rsidRPr="00B22ABF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464">
        <w:rPr>
          <w:rFonts w:ascii="Times New Roman" w:hAnsi="Times New Roman" w:cs="Times New Roman"/>
          <w:sz w:val="28"/>
          <w:szCs w:val="28"/>
        </w:rPr>
        <w:t>15.3</w:t>
      </w:r>
      <w:r w:rsidRPr="00B22ABF">
        <w:rPr>
          <w:rFonts w:ascii="Times New Roman" w:hAnsi="Times New Roman" w:cs="Times New Roman"/>
          <w:sz w:val="28"/>
          <w:szCs w:val="28"/>
        </w:rPr>
        <w:t>. К проведению контрольных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A00363" w:rsidRPr="00BE506C" w:rsidRDefault="00A00363" w:rsidP="00A00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2464">
        <w:rPr>
          <w:rFonts w:ascii="Times New Roman" w:hAnsi="Times New Roman" w:cs="Times New Roman"/>
          <w:sz w:val="28"/>
          <w:szCs w:val="28"/>
        </w:rPr>
        <w:t>15.4</w:t>
      </w:r>
      <w:r w:rsidRPr="00B22ABF">
        <w:rPr>
          <w:rFonts w:ascii="Times New Roman" w:hAnsi="Times New Roman" w:cs="Times New Roman"/>
          <w:sz w:val="28"/>
          <w:szCs w:val="28"/>
        </w:rPr>
        <w:t xml:space="preserve">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</w:t>
      </w:r>
      <w:r w:rsidRPr="00BE506C">
        <w:rPr>
          <w:rFonts w:ascii="Times New Roman" w:hAnsi="Times New Roman" w:cs="Times New Roman"/>
          <w:sz w:val="28"/>
          <w:szCs w:val="28"/>
        </w:rPr>
        <w:t>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136B67" w:rsidRDefault="005600B6" w:rsidP="00964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4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44D6" w:rsidRPr="00CA44D6" w:rsidRDefault="00FD2464" w:rsidP="00CA4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A44D6" w:rsidRPr="00CA44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136B67" w:rsidRPr="00B83F34" w:rsidRDefault="00BE506C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2464">
        <w:rPr>
          <w:rFonts w:ascii="Times New Roman" w:hAnsi="Times New Roman" w:cs="Times New Roman"/>
          <w:sz w:val="28"/>
          <w:szCs w:val="28"/>
        </w:rPr>
        <w:t>16</w:t>
      </w:r>
      <w:r w:rsidR="00136B67" w:rsidRPr="0068144B">
        <w:rPr>
          <w:rFonts w:ascii="Times New Roman" w:hAnsi="Times New Roman" w:cs="Times New Roman"/>
          <w:sz w:val="28"/>
          <w:szCs w:val="28"/>
        </w:rPr>
        <w:t xml:space="preserve">. Документы, оформляемые уполномоченным органом при осуществлении муниципального </w:t>
      </w:r>
      <w:r w:rsidR="00B83F34" w:rsidRPr="0068144B">
        <w:rPr>
          <w:rFonts w:ascii="Times New Roman" w:hAnsi="Times New Roman" w:cs="Times New Roman"/>
          <w:sz w:val="28"/>
          <w:szCs w:val="28"/>
        </w:rPr>
        <w:t>жилищного</w:t>
      </w:r>
      <w:r w:rsidR="00136B67" w:rsidRPr="0068144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36B67" w:rsidRPr="00B83F34">
        <w:rPr>
          <w:rFonts w:ascii="Times New Roman" w:hAnsi="Times New Roman" w:cs="Times New Roman"/>
          <w:sz w:val="28"/>
          <w:szCs w:val="28"/>
        </w:rPr>
        <w:t xml:space="preserve">, а также специалистами, экспертами, привлекаемыми к проведению контрольных (надзорных) </w:t>
      </w:r>
      <w:r w:rsidR="00136B67" w:rsidRPr="00B83F34">
        <w:rPr>
          <w:rFonts w:ascii="Times New Roman" w:hAnsi="Times New Roman" w:cs="Times New Roman"/>
          <w:sz w:val="28"/>
          <w:szCs w:val="28"/>
        </w:rPr>
        <w:lastRenderedPageBreak/>
        <w:t>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505254" w:rsidRPr="00D868AE" w:rsidRDefault="00FD2464" w:rsidP="00136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17. </w:t>
      </w:r>
      <w:r w:rsidR="00136B67" w:rsidRPr="00D868A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мероприятий, утвержденных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 w:rsidR="00136B67" w:rsidRPr="00790FBA">
        <w:rPr>
          <w:rFonts w:ascii="Times New Roman" w:hAnsi="Times New Roman" w:cs="Times New Roman"/>
          <w:sz w:val="28"/>
          <w:szCs w:val="28"/>
        </w:rPr>
        <w:t>.</w:t>
      </w:r>
    </w:p>
    <w:sectPr w:rsidR="00505254" w:rsidRPr="00D868AE" w:rsidSect="001D483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F9" w:rsidRDefault="001C09F9">
      <w:pPr>
        <w:spacing w:after="0" w:line="240" w:lineRule="auto"/>
      </w:pPr>
      <w:r>
        <w:separator/>
      </w:r>
    </w:p>
  </w:endnote>
  <w:endnote w:type="continuationSeparator" w:id="0">
    <w:p w:rsidR="001C09F9" w:rsidRDefault="001C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F9" w:rsidRDefault="001C09F9">
      <w:pPr>
        <w:spacing w:after="0" w:line="240" w:lineRule="auto"/>
      </w:pPr>
      <w:r>
        <w:separator/>
      </w:r>
    </w:p>
  </w:footnote>
  <w:footnote w:type="continuationSeparator" w:id="0">
    <w:p w:rsidR="001C09F9" w:rsidRDefault="001C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pStyle w:val="71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0BD36B7"/>
    <w:multiLevelType w:val="hybridMultilevel"/>
    <w:tmpl w:val="0E24D6AC"/>
    <w:lvl w:ilvl="0" w:tplc="570AA6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02A30"/>
    <w:multiLevelType w:val="hybridMultilevel"/>
    <w:tmpl w:val="E58A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73812"/>
    <w:multiLevelType w:val="hybridMultilevel"/>
    <w:tmpl w:val="D4D80756"/>
    <w:lvl w:ilvl="0" w:tplc="5D60C6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C923DB"/>
    <w:multiLevelType w:val="hybridMultilevel"/>
    <w:tmpl w:val="1E1A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2C2B"/>
    <w:multiLevelType w:val="hybridMultilevel"/>
    <w:tmpl w:val="D0D2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B6A50"/>
    <w:multiLevelType w:val="hybridMultilevel"/>
    <w:tmpl w:val="7628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6"/>
    <w:rsid w:val="000014BE"/>
    <w:rsid w:val="00002B1B"/>
    <w:rsid w:val="000178EC"/>
    <w:rsid w:val="00042AC8"/>
    <w:rsid w:val="00060BEC"/>
    <w:rsid w:val="000704D2"/>
    <w:rsid w:val="00072BCD"/>
    <w:rsid w:val="00073599"/>
    <w:rsid w:val="00086AFF"/>
    <w:rsid w:val="00094D74"/>
    <w:rsid w:val="000A7D0C"/>
    <w:rsid w:val="000B15ED"/>
    <w:rsid w:val="000B3C06"/>
    <w:rsid w:val="000B5C4F"/>
    <w:rsid w:val="000B65EA"/>
    <w:rsid w:val="000C42D2"/>
    <w:rsid w:val="000D0192"/>
    <w:rsid w:val="000D53FD"/>
    <w:rsid w:val="000E24E8"/>
    <w:rsid w:val="000E5821"/>
    <w:rsid w:val="000E5A59"/>
    <w:rsid w:val="000F4457"/>
    <w:rsid w:val="00115A21"/>
    <w:rsid w:val="00131A5D"/>
    <w:rsid w:val="00136B67"/>
    <w:rsid w:val="001764F2"/>
    <w:rsid w:val="0018069E"/>
    <w:rsid w:val="00180D51"/>
    <w:rsid w:val="00181D48"/>
    <w:rsid w:val="00193FE6"/>
    <w:rsid w:val="001A1F0E"/>
    <w:rsid w:val="001C09F9"/>
    <w:rsid w:val="001D1D3A"/>
    <w:rsid w:val="001D4833"/>
    <w:rsid w:val="001D5F4A"/>
    <w:rsid w:val="001E157A"/>
    <w:rsid w:val="001E4301"/>
    <w:rsid w:val="002254DE"/>
    <w:rsid w:val="002307BC"/>
    <w:rsid w:val="002416FB"/>
    <w:rsid w:val="00242362"/>
    <w:rsid w:val="00256B21"/>
    <w:rsid w:val="00270DB0"/>
    <w:rsid w:val="00292D5B"/>
    <w:rsid w:val="002B4C3C"/>
    <w:rsid w:val="002C3976"/>
    <w:rsid w:val="002C3B9E"/>
    <w:rsid w:val="002D3B54"/>
    <w:rsid w:val="002E21D9"/>
    <w:rsid w:val="00307495"/>
    <w:rsid w:val="0031553C"/>
    <w:rsid w:val="003167CD"/>
    <w:rsid w:val="00325584"/>
    <w:rsid w:val="003419E6"/>
    <w:rsid w:val="00343896"/>
    <w:rsid w:val="00351706"/>
    <w:rsid w:val="00376884"/>
    <w:rsid w:val="003927F9"/>
    <w:rsid w:val="003B54C9"/>
    <w:rsid w:val="003D1E6F"/>
    <w:rsid w:val="003D39C0"/>
    <w:rsid w:val="003F44EE"/>
    <w:rsid w:val="0041116B"/>
    <w:rsid w:val="004135E3"/>
    <w:rsid w:val="004141CC"/>
    <w:rsid w:val="004465BD"/>
    <w:rsid w:val="00447C97"/>
    <w:rsid w:val="00457F8A"/>
    <w:rsid w:val="004600C3"/>
    <w:rsid w:val="00463311"/>
    <w:rsid w:val="0046439E"/>
    <w:rsid w:val="00480749"/>
    <w:rsid w:val="004822C9"/>
    <w:rsid w:val="00482D9E"/>
    <w:rsid w:val="004840A6"/>
    <w:rsid w:val="004A24BA"/>
    <w:rsid w:val="004B69D2"/>
    <w:rsid w:val="004C5AF2"/>
    <w:rsid w:val="004E4AF2"/>
    <w:rsid w:val="004E7BF4"/>
    <w:rsid w:val="004F5D87"/>
    <w:rsid w:val="004F5EF9"/>
    <w:rsid w:val="004F7B2A"/>
    <w:rsid w:val="00505254"/>
    <w:rsid w:val="00514297"/>
    <w:rsid w:val="0054129E"/>
    <w:rsid w:val="00543EE0"/>
    <w:rsid w:val="0054412C"/>
    <w:rsid w:val="0055011D"/>
    <w:rsid w:val="00551E25"/>
    <w:rsid w:val="00554ECF"/>
    <w:rsid w:val="00556782"/>
    <w:rsid w:val="00556F43"/>
    <w:rsid w:val="005600B6"/>
    <w:rsid w:val="005B63E4"/>
    <w:rsid w:val="005C4F7D"/>
    <w:rsid w:val="005D4856"/>
    <w:rsid w:val="005D5402"/>
    <w:rsid w:val="005F6F27"/>
    <w:rsid w:val="006244A6"/>
    <w:rsid w:val="006257CE"/>
    <w:rsid w:val="00656646"/>
    <w:rsid w:val="00671A5A"/>
    <w:rsid w:val="00671E91"/>
    <w:rsid w:val="0068144B"/>
    <w:rsid w:val="006B7248"/>
    <w:rsid w:val="006D266E"/>
    <w:rsid w:val="006F4174"/>
    <w:rsid w:val="006F7C3D"/>
    <w:rsid w:val="00703924"/>
    <w:rsid w:val="00703CBE"/>
    <w:rsid w:val="0073596D"/>
    <w:rsid w:val="00744D86"/>
    <w:rsid w:val="00754DAC"/>
    <w:rsid w:val="007551E6"/>
    <w:rsid w:val="00756496"/>
    <w:rsid w:val="0076367B"/>
    <w:rsid w:val="0077246F"/>
    <w:rsid w:val="00780059"/>
    <w:rsid w:val="00781694"/>
    <w:rsid w:val="00783E9D"/>
    <w:rsid w:val="007900A8"/>
    <w:rsid w:val="00790FBA"/>
    <w:rsid w:val="007933E8"/>
    <w:rsid w:val="007B02F5"/>
    <w:rsid w:val="007B4918"/>
    <w:rsid w:val="007C2557"/>
    <w:rsid w:val="007C4EF7"/>
    <w:rsid w:val="007E2052"/>
    <w:rsid w:val="0083431C"/>
    <w:rsid w:val="00837587"/>
    <w:rsid w:val="008528FA"/>
    <w:rsid w:val="00854C9D"/>
    <w:rsid w:val="0086292B"/>
    <w:rsid w:val="008A67B8"/>
    <w:rsid w:val="008C0502"/>
    <w:rsid w:val="008D062B"/>
    <w:rsid w:val="008E4060"/>
    <w:rsid w:val="00904CD1"/>
    <w:rsid w:val="00922E82"/>
    <w:rsid w:val="009238BC"/>
    <w:rsid w:val="009638EB"/>
    <w:rsid w:val="0096441A"/>
    <w:rsid w:val="00966BAD"/>
    <w:rsid w:val="009709BD"/>
    <w:rsid w:val="00975354"/>
    <w:rsid w:val="00980765"/>
    <w:rsid w:val="00991E2B"/>
    <w:rsid w:val="009C11D8"/>
    <w:rsid w:val="009C2323"/>
    <w:rsid w:val="009C2631"/>
    <w:rsid w:val="009C5AF8"/>
    <w:rsid w:val="009C5D5A"/>
    <w:rsid w:val="009D55CD"/>
    <w:rsid w:val="009F31EC"/>
    <w:rsid w:val="009F5836"/>
    <w:rsid w:val="00A00363"/>
    <w:rsid w:val="00A10CD7"/>
    <w:rsid w:val="00A3504B"/>
    <w:rsid w:val="00A36F15"/>
    <w:rsid w:val="00A40D25"/>
    <w:rsid w:val="00A57FF0"/>
    <w:rsid w:val="00A67CD7"/>
    <w:rsid w:val="00A805FA"/>
    <w:rsid w:val="00A913B1"/>
    <w:rsid w:val="00A9521F"/>
    <w:rsid w:val="00AA2F10"/>
    <w:rsid w:val="00AA6206"/>
    <w:rsid w:val="00AC3BB0"/>
    <w:rsid w:val="00AD5129"/>
    <w:rsid w:val="00AE6A85"/>
    <w:rsid w:val="00B050E3"/>
    <w:rsid w:val="00B1028B"/>
    <w:rsid w:val="00B14B57"/>
    <w:rsid w:val="00B20E79"/>
    <w:rsid w:val="00B22ABF"/>
    <w:rsid w:val="00B234F8"/>
    <w:rsid w:val="00B443A5"/>
    <w:rsid w:val="00B465BB"/>
    <w:rsid w:val="00B5242A"/>
    <w:rsid w:val="00B83F34"/>
    <w:rsid w:val="00BA0D4C"/>
    <w:rsid w:val="00BA0E86"/>
    <w:rsid w:val="00BA6610"/>
    <w:rsid w:val="00BC7430"/>
    <w:rsid w:val="00BE17DA"/>
    <w:rsid w:val="00BE4CBF"/>
    <w:rsid w:val="00BE506C"/>
    <w:rsid w:val="00BF5163"/>
    <w:rsid w:val="00C209DB"/>
    <w:rsid w:val="00C47813"/>
    <w:rsid w:val="00C47A16"/>
    <w:rsid w:val="00C5152F"/>
    <w:rsid w:val="00C5493B"/>
    <w:rsid w:val="00C70103"/>
    <w:rsid w:val="00C74B79"/>
    <w:rsid w:val="00C76183"/>
    <w:rsid w:val="00C8353B"/>
    <w:rsid w:val="00CA44D6"/>
    <w:rsid w:val="00CB46F5"/>
    <w:rsid w:val="00CE54D0"/>
    <w:rsid w:val="00D021F9"/>
    <w:rsid w:val="00D03138"/>
    <w:rsid w:val="00D031A1"/>
    <w:rsid w:val="00D04D1E"/>
    <w:rsid w:val="00D14A61"/>
    <w:rsid w:val="00D2254B"/>
    <w:rsid w:val="00D22624"/>
    <w:rsid w:val="00D40BAA"/>
    <w:rsid w:val="00D6056D"/>
    <w:rsid w:val="00D6197B"/>
    <w:rsid w:val="00D62BA6"/>
    <w:rsid w:val="00D70A69"/>
    <w:rsid w:val="00D800FA"/>
    <w:rsid w:val="00D84F5D"/>
    <w:rsid w:val="00D864D7"/>
    <w:rsid w:val="00D868AE"/>
    <w:rsid w:val="00D904B0"/>
    <w:rsid w:val="00D97C11"/>
    <w:rsid w:val="00DA4900"/>
    <w:rsid w:val="00DB3040"/>
    <w:rsid w:val="00DB5753"/>
    <w:rsid w:val="00DC63AD"/>
    <w:rsid w:val="00DE24C8"/>
    <w:rsid w:val="00DE6917"/>
    <w:rsid w:val="00DF1235"/>
    <w:rsid w:val="00E0421C"/>
    <w:rsid w:val="00E05EC6"/>
    <w:rsid w:val="00E15F40"/>
    <w:rsid w:val="00E22EC3"/>
    <w:rsid w:val="00E30C29"/>
    <w:rsid w:val="00E32CB1"/>
    <w:rsid w:val="00E52335"/>
    <w:rsid w:val="00E618B7"/>
    <w:rsid w:val="00E631E9"/>
    <w:rsid w:val="00E64054"/>
    <w:rsid w:val="00E757C6"/>
    <w:rsid w:val="00E772D1"/>
    <w:rsid w:val="00E9525F"/>
    <w:rsid w:val="00EC61BA"/>
    <w:rsid w:val="00F14FF9"/>
    <w:rsid w:val="00F216B5"/>
    <w:rsid w:val="00F30C2A"/>
    <w:rsid w:val="00F36A97"/>
    <w:rsid w:val="00F412EC"/>
    <w:rsid w:val="00F54C97"/>
    <w:rsid w:val="00F55C3F"/>
    <w:rsid w:val="00F6379C"/>
    <w:rsid w:val="00F64035"/>
    <w:rsid w:val="00F90EEE"/>
    <w:rsid w:val="00F9591F"/>
    <w:rsid w:val="00F96449"/>
    <w:rsid w:val="00FD2464"/>
    <w:rsid w:val="00FE3BD2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4E3B-1986-43D1-9355-57CA0F7D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E6"/>
    <w:pPr>
      <w:ind w:left="720"/>
      <w:contextualSpacing/>
    </w:pPr>
  </w:style>
  <w:style w:type="paragraph" w:customStyle="1" w:styleId="ConsPlusNormal">
    <w:name w:val="ConsPlusNormal"/>
    <w:rsid w:val="00AD5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94D74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TitlePage">
    <w:name w:val="ConsPlusTitlePage"/>
    <w:rsid w:val="00BE1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BE1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AA2F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BD"/>
    <w:rPr>
      <w:rFonts w:ascii="Segoe UI" w:hAnsi="Segoe UI" w:cs="Segoe UI"/>
      <w:sz w:val="18"/>
      <w:szCs w:val="18"/>
    </w:rPr>
  </w:style>
  <w:style w:type="paragraph" w:customStyle="1" w:styleId="71">
    <w:name w:val="Заголовок 71"/>
    <w:basedOn w:val="a"/>
    <w:next w:val="a"/>
    <w:autoRedefine/>
    <w:uiPriority w:val="9"/>
    <w:unhideWhenUsed/>
    <w:qFormat/>
    <w:rsid w:val="002E21D9"/>
    <w:pPr>
      <w:widowControl w:val="0"/>
      <w:numPr>
        <w:ilvl w:val="6"/>
        <w:numId w:val="8"/>
      </w:numPr>
      <w:spacing w:after="0" w:line="240" w:lineRule="auto"/>
      <w:ind w:left="5040" w:hanging="360"/>
      <w:jc w:val="both"/>
      <w:outlineLvl w:val="6"/>
    </w:pPr>
    <w:rPr>
      <w:rFonts w:ascii="PT Astra Serif" w:eastAsia="Times New Roman" w:hAnsi="PT Astra Serif" w:cs="Times New Roman"/>
      <w:iCs/>
      <w:sz w:val="24"/>
    </w:rPr>
  </w:style>
  <w:style w:type="paragraph" w:styleId="a7">
    <w:name w:val="header"/>
    <w:basedOn w:val="a"/>
    <w:link w:val="a8"/>
    <w:uiPriority w:val="99"/>
    <w:unhideWhenUsed/>
    <w:rsid w:val="002E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1D9"/>
  </w:style>
  <w:style w:type="table" w:styleId="a9">
    <w:name w:val="Table Grid"/>
    <w:basedOn w:val="a1"/>
    <w:uiPriority w:val="59"/>
    <w:rsid w:val="002E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E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Березуцкая</dc:creator>
  <cp:keywords/>
  <dc:description/>
  <cp:lastModifiedBy>Марина Березуцкая</cp:lastModifiedBy>
  <cp:revision>10</cp:revision>
  <cp:lastPrinted>2021-07-16T04:17:00Z</cp:lastPrinted>
  <dcterms:created xsi:type="dcterms:W3CDTF">2021-07-23T11:33:00Z</dcterms:created>
  <dcterms:modified xsi:type="dcterms:W3CDTF">2021-07-23T12:47:00Z</dcterms:modified>
</cp:coreProperties>
</file>